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9E" w:rsidRPr="004C7521" w:rsidRDefault="002400B2">
      <w:pPr>
        <w:pBdr>
          <w:top w:val="nil"/>
          <w:left w:val="nil"/>
          <w:bottom w:val="nil"/>
          <w:right w:val="nil"/>
          <w:between w:val="nil"/>
        </w:pBdr>
        <w:spacing w:line="240" w:lineRule="auto"/>
        <w:jc w:val="center"/>
        <w:rPr>
          <w:rFonts w:asciiTheme="majorHAnsi" w:eastAsia="Times New Roman" w:hAnsiTheme="majorHAnsi" w:cstheme="majorHAnsi"/>
          <w:color w:val="000000"/>
        </w:rPr>
      </w:pPr>
      <w:r w:rsidRPr="004C7521">
        <w:rPr>
          <w:rFonts w:asciiTheme="majorHAnsi" w:eastAsia="Times New Roman" w:hAnsiTheme="majorHAnsi" w:cstheme="majorHAnsi"/>
          <w:noProof/>
          <w:color w:val="000000"/>
        </w:rPr>
        <w:drawing>
          <wp:inline distT="0" distB="0" distL="0" distR="0">
            <wp:extent cx="981792" cy="963383"/>
            <wp:effectExtent l="0" t="0" r="0" b="0"/>
            <wp:docPr id="1" name="image1.png" descr="C:\Users\Usuario\Downloads\IMG-20240313-WA0040.jpg"/>
            <wp:cNvGraphicFramePr/>
            <a:graphic xmlns:a="http://schemas.openxmlformats.org/drawingml/2006/main">
              <a:graphicData uri="http://schemas.openxmlformats.org/drawingml/2006/picture">
                <pic:pic xmlns:pic="http://schemas.openxmlformats.org/drawingml/2006/picture">
                  <pic:nvPicPr>
                    <pic:cNvPr id="0" name="image1.png" descr="C:\Users\Usuario\Downloads\IMG-20240313-WA0040.jpg"/>
                    <pic:cNvPicPr preferRelativeResize="0"/>
                  </pic:nvPicPr>
                  <pic:blipFill>
                    <a:blip r:embed="rId7"/>
                    <a:srcRect/>
                    <a:stretch>
                      <a:fillRect/>
                    </a:stretch>
                  </pic:blipFill>
                  <pic:spPr>
                    <a:xfrm>
                      <a:off x="0" y="0"/>
                      <a:ext cx="981792" cy="963383"/>
                    </a:xfrm>
                    <a:prstGeom prst="rect">
                      <a:avLst/>
                    </a:prstGeom>
                    <a:ln/>
                  </pic:spPr>
                </pic:pic>
              </a:graphicData>
            </a:graphic>
          </wp:inline>
        </w:drawing>
      </w:r>
    </w:p>
    <w:p w:rsidR="00B97C9E" w:rsidRPr="004C7521" w:rsidRDefault="00B97C9E">
      <w:pPr>
        <w:pBdr>
          <w:top w:val="nil"/>
          <w:left w:val="nil"/>
          <w:bottom w:val="nil"/>
          <w:right w:val="nil"/>
          <w:between w:val="nil"/>
        </w:pBdr>
        <w:tabs>
          <w:tab w:val="left" w:pos="3119"/>
        </w:tabs>
        <w:spacing w:after="0" w:line="240" w:lineRule="auto"/>
        <w:rPr>
          <w:rFonts w:asciiTheme="majorHAnsi" w:eastAsia="Times New Roman" w:hAnsiTheme="majorHAnsi" w:cstheme="majorHAnsi"/>
          <w:b/>
          <w:color w:val="000000"/>
        </w:rPr>
      </w:pPr>
    </w:p>
    <w:p w:rsidR="00B97C9E" w:rsidRPr="004C7521" w:rsidRDefault="002400B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ajorHAnsi" w:eastAsia="Times New Roman" w:hAnsiTheme="majorHAnsi" w:cstheme="majorHAnsi"/>
          <w:b/>
          <w:color w:val="000000"/>
        </w:rPr>
      </w:pPr>
      <w:bookmarkStart w:id="0" w:name="_gjdgxs" w:colFirst="0" w:colLast="0"/>
      <w:bookmarkEnd w:id="0"/>
      <w:r w:rsidRPr="004C7521">
        <w:rPr>
          <w:rFonts w:asciiTheme="majorHAnsi" w:eastAsia="Times New Roman" w:hAnsiTheme="majorHAnsi" w:cstheme="majorHAnsi"/>
          <w:b/>
          <w:color w:val="000000"/>
        </w:rPr>
        <w:t xml:space="preserve">Provincia de Buenos Aires - Dirección General de Cultura y Educación - </w:t>
      </w:r>
      <w:r w:rsidRPr="004C7521">
        <w:rPr>
          <w:rFonts w:asciiTheme="majorHAnsi" w:eastAsia="Times New Roman" w:hAnsiTheme="majorHAnsi" w:cstheme="majorHAnsi"/>
          <w:b/>
        </w:rPr>
        <w:t xml:space="preserve"> Dirección de Educación Superior </w:t>
      </w:r>
      <w:r w:rsidRPr="004C7521">
        <w:rPr>
          <w:rFonts w:asciiTheme="majorHAnsi" w:eastAsia="Times New Roman" w:hAnsiTheme="majorHAnsi" w:cstheme="majorHAnsi"/>
          <w:b/>
          <w:color w:val="000000"/>
        </w:rPr>
        <w:t>Instituto Superior de Formación Docente y Técnica Nº 46 “2 de abril de 1982”</w:t>
      </w:r>
    </w:p>
    <w:p w:rsidR="00B97C9E" w:rsidRPr="004C7521" w:rsidRDefault="002400B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ajorHAnsi" w:eastAsia="Times New Roman" w:hAnsiTheme="majorHAnsi" w:cstheme="majorHAnsi"/>
          <w:b/>
          <w:color w:val="000000"/>
        </w:rPr>
      </w:pPr>
      <w:r w:rsidRPr="004C7521">
        <w:rPr>
          <w:rFonts w:asciiTheme="majorHAnsi" w:eastAsia="Times New Roman" w:hAnsiTheme="majorHAnsi" w:cstheme="majorHAnsi"/>
          <w:b/>
          <w:color w:val="000000"/>
        </w:rPr>
        <w:t>Sede: Pueyrredón 1250 - Sub-sede: Pueyrredón 914 -  Ramos Mejía -  La Matanza</w:t>
      </w:r>
    </w:p>
    <w:p w:rsidR="00B97C9E" w:rsidRPr="004C7521" w:rsidRDefault="00F159AE">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ajorHAnsi" w:eastAsia="Times New Roman" w:hAnsiTheme="majorHAnsi" w:cstheme="majorHAnsi"/>
          <w:b/>
          <w:color w:val="000000"/>
        </w:rPr>
      </w:pPr>
      <w:hyperlink r:id="rId8">
        <w:r w:rsidR="002400B2" w:rsidRPr="004C7521">
          <w:rPr>
            <w:rFonts w:asciiTheme="majorHAnsi" w:eastAsia="Times New Roman" w:hAnsiTheme="majorHAnsi" w:cstheme="majorHAnsi"/>
            <w:b/>
            <w:color w:val="0000FF"/>
          </w:rPr>
          <w:t>www.instituto46.edu.ar</w:t>
        </w:r>
      </w:hyperlink>
      <w:r w:rsidR="002400B2" w:rsidRPr="004C7521">
        <w:rPr>
          <w:rFonts w:asciiTheme="majorHAnsi" w:eastAsia="Times New Roman" w:hAnsiTheme="majorHAnsi" w:cstheme="majorHAnsi"/>
          <w:b/>
          <w:color w:val="000000"/>
        </w:rPr>
        <w:t xml:space="preserve"> - @instituo.46</w:t>
      </w:r>
    </w:p>
    <w:p w:rsidR="00B97C9E" w:rsidRPr="004C7521" w:rsidRDefault="00B97C9E">
      <w:pPr>
        <w:jc w:val="both"/>
        <w:rPr>
          <w:rFonts w:asciiTheme="majorHAnsi" w:eastAsia="Times New Roman" w:hAnsiTheme="majorHAnsi" w:cstheme="majorHAnsi"/>
          <w:color w:val="0070C0"/>
        </w:rPr>
      </w:pPr>
    </w:p>
    <w:p w:rsidR="00B97C9E" w:rsidRPr="004C7521" w:rsidRDefault="002400B2">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PROGRAMA</w:t>
      </w:r>
    </w:p>
    <w:p w:rsidR="00B97C9E" w:rsidRPr="004C7521" w:rsidRDefault="002400B2" w:rsidP="00FA1849">
      <w:pPr>
        <w:spacing w:after="0" w:line="240" w:lineRule="auto"/>
        <w:ind w:right="137"/>
        <w:jc w:val="both"/>
        <w:rPr>
          <w:rFonts w:asciiTheme="majorHAnsi" w:eastAsia="Times New Roman" w:hAnsiTheme="majorHAnsi" w:cstheme="majorHAnsi"/>
          <w:kern w:val="28"/>
          <w:lang w:eastAsia="es-ES"/>
        </w:rPr>
      </w:pPr>
      <w:r w:rsidRPr="004C7521">
        <w:rPr>
          <w:rFonts w:asciiTheme="majorHAnsi" w:eastAsia="Times New Roman" w:hAnsiTheme="majorHAnsi" w:cstheme="majorHAnsi"/>
        </w:rPr>
        <w:t>-CARRERA</w:t>
      </w:r>
      <w:r w:rsidR="00FA1849" w:rsidRPr="004C7521">
        <w:rPr>
          <w:rFonts w:asciiTheme="majorHAnsi" w:eastAsia="Times New Roman" w:hAnsiTheme="majorHAnsi" w:cstheme="majorHAnsi"/>
        </w:rPr>
        <w:t xml:space="preserve">: </w:t>
      </w:r>
      <w:r w:rsidR="00FA1849" w:rsidRPr="004C7521">
        <w:rPr>
          <w:rFonts w:asciiTheme="majorHAnsi" w:eastAsia="Times New Roman" w:hAnsiTheme="majorHAnsi" w:cstheme="majorHAnsi"/>
          <w:b/>
          <w:kern w:val="28"/>
          <w:lang w:eastAsia="es-ES"/>
        </w:rPr>
        <w:t>PROFESORADO DE EDUCACIÓN PRIMARIA PLAN RESOLUCIÓN: Nº4154/07</w:t>
      </w:r>
      <w:r w:rsidR="00FA1849" w:rsidRPr="004C7521">
        <w:rPr>
          <w:rFonts w:asciiTheme="majorHAnsi" w:eastAsia="Times New Roman" w:hAnsiTheme="majorHAnsi" w:cstheme="majorHAnsi"/>
          <w:kern w:val="28"/>
          <w:lang w:eastAsia="es-ES"/>
        </w:rPr>
        <w:t xml:space="preserve"> </w:t>
      </w:r>
    </w:p>
    <w:p w:rsidR="00FA1849" w:rsidRPr="004C7521" w:rsidRDefault="00FA1849" w:rsidP="00FA1849">
      <w:pPr>
        <w:spacing w:after="0" w:line="240" w:lineRule="auto"/>
        <w:ind w:right="137"/>
        <w:jc w:val="both"/>
        <w:rPr>
          <w:rFonts w:asciiTheme="majorHAnsi" w:eastAsia="Times New Roman" w:hAnsiTheme="majorHAnsi" w:cstheme="majorHAnsi"/>
          <w:kern w:val="28"/>
          <w:lang w:eastAsia="es-ES"/>
        </w:rPr>
      </w:pPr>
    </w:p>
    <w:p w:rsidR="00B97C9E" w:rsidRPr="004C7521" w:rsidRDefault="002400B2">
      <w:pPr>
        <w:spacing w:line="360" w:lineRule="auto"/>
        <w:rPr>
          <w:rFonts w:asciiTheme="majorHAnsi" w:eastAsia="Times New Roman" w:hAnsiTheme="majorHAnsi" w:cstheme="majorHAnsi"/>
        </w:rPr>
      </w:pPr>
      <w:r w:rsidRPr="004C7521">
        <w:rPr>
          <w:rFonts w:asciiTheme="majorHAnsi" w:eastAsia="Times New Roman" w:hAnsiTheme="majorHAnsi" w:cstheme="majorHAnsi"/>
        </w:rPr>
        <w:t>-CURSO Y COMISIÓN</w:t>
      </w:r>
      <w:r w:rsidR="00FA1849" w:rsidRPr="004C7521">
        <w:rPr>
          <w:rFonts w:asciiTheme="majorHAnsi" w:eastAsia="Times New Roman" w:hAnsiTheme="majorHAnsi" w:cstheme="majorHAnsi"/>
        </w:rPr>
        <w:t xml:space="preserve">: </w:t>
      </w:r>
      <w:r w:rsidR="00FA1849" w:rsidRPr="004C7521">
        <w:rPr>
          <w:rFonts w:asciiTheme="majorHAnsi" w:eastAsia="Times New Roman" w:hAnsiTheme="majorHAnsi" w:cstheme="majorHAnsi"/>
          <w:b/>
        </w:rPr>
        <w:t>1º1ª</w:t>
      </w:r>
    </w:p>
    <w:p w:rsidR="00B97C9E" w:rsidRPr="004C7521" w:rsidRDefault="002400B2">
      <w:pPr>
        <w:spacing w:line="360" w:lineRule="auto"/>
        <w:rPr>
          <w:rFonts w:asciiTheme="majorHAnsi" w:eastAsia="Times New Roman" w:hAnsiTheme="majorHAnsi" w:cstheme="majorHAnsi"/>
        </w:rPr>
      </w:pPr>
      <w:r w:rsidRPr="004C7521">
        <w:rPr>
          <w:rFonts w:asciiTheme="majorHAnsi" w:eastAsia="Times New Roman" w:hAnsiTheme="majorHAnsi" w:cstheme="majorHAnsi"/>
        </w:rPr>
        <w:t>-PERSPECTIVA/ESPACIO CURRICULAR/MATERIA</w:t>
      </w:r>
      <w:r w:rsidR="00FA1849" w:rsidRPr="004C7521">
        <w:rPr>
          <w:rFonts w:asciiTheme="majorHAnsi" w:eastAsia="Times New Roman" w:hAnsiTheme="majorHAnsi" w:cstheme="majorHAnsi"/>
        </w:rPr>
        <w:t xml:space="preserve">: </w:t>
      </w:r>
      <w:r w:rsidR="00FA1849" w:rsidRPr="004C7521">
        <w:rPr>
          <w:rFonts w:asciiTheme="majorHAnsi" w:eastAsia="Times New Roman" w:hAnsiTheme="majorHAnsi" w:cstheme="majorHAnsi"/>
          <w:b/>
        </w:rPr>
        <w:t>ARTE Y EDUCACION</w:t>
      </w:r>
      <w:r w:rsidR="00FA1849" w:rsidRPr="004C7521">
        <w:rPr>
          <w:rFonts w:asciiTheme="majorHAnsi" w:eastAsia="Times New Roman" w:hAnsiTheme="majorHAnsi" w:cstheme="majorHAnsi"/>
        </w:rPr>
        <w:t xml:space="preserve"> </w:t>
      </w:r>
    </w:p>
    <w:p w:rsidR="00B97C9E" w:rsidRPr="004C7521" w:rsidRDefault="002400B2">
      <w:pPr>
        <w:spacing w:line="360" w:lineRule="auto"/>
        <w:rPr>
          <w:rFonts w:asciiTheme="majorHAnsi" w:eastAsia="Times New Roman" w:hAnsiTheme="majorHAnsi" w:cstheme="majorHAnsi"/>
        </w:rPr>
      </w:pPr>
      <w:r w:rsidRPr="004C7521">
        <w:rPr>
          <w:rFonts w:asciiTheme="majorHAnsi" w:eastAsia="Times New Roman" w:hAnsiTheme="majorHAnsi" w:cstheme="majorHAnsi"/>
        </w:rPr>
        <w:t>-DOCENTE</w:t>
      </w:r>
      <w:r w:rsidR="00FA1849" w:rsidRPr="004C7521">
        <w:rPr>
          <w:rFonts w:asciiTheme="majorHAnsi" w:eastAsia="Times New Roman" w:hAnsiTheme="majorHAnsi" w:cstheme="majorHAnsi"/>
        </w:rPr>
        <w:t xml:space="preserve">: </w:t>
      </w:r>
      <w:r w:rsidR="00FA1849" w:rsidRPr="004C7521">
        <w:rPr>
          <w:rFonts w:asciiTheme="majorHAnsi" w:eastAsia="Times New Roman" w:hAnsiTheme="majorHAnsi" w:cstheme="majorHAnsi"/>
          <w:b/>
        </w:rPr>
        <w:t>HARDT VIRGINIA</w:t>
      </w:r>
    </w:p>
    <w:p w:rsidR="00B97C9E" w:rsidRPr="004C7521" w:rsidRDefault="002400B2">
      <w:pPr>
        <w:spacing w:line="360" w:lineRule="auto"/>
        <w:rPr>
          <w:rFonts w:asciiTheme="majorHAnsi" w:eastAsia="Times New Roman" w:hAnsiTheme="majorHAnsi" w:cstheme="majorHAnsi"/>
        </w:rPr>
      </w:pPr>
      <w:r w:rsidRPr="004C7521">
        <w:rPr>
          <w:rFonts w:asciiTheme="majorHAnsi" w:eastAsia="Times New Roman" w:hAnsiTheme="majorHAnsi" w:cstheme="majorHAnsi"/>
        </w:rPr>
        <w:t>-CORREO ELECTRONICO</w:t>
      </w:r>
      <w:r w:rsidR="00FA1849" w:rsidRPr="004C7521">
        <w:rPr>
          <w:rFonts w:asciiTheme="majorHAnsi" w:eastAsia="Times New Roman" w:hAnsiTheme="majorHAnsi" w:cstheme="majorHAnsi"/>
        </w:rPr>
        <w:t xml:space="preserve">: </w:t>
      </w:r>
      <w:r w:rsidR="00FA1849" w:rsidRPr="004C7521">
        <w:rPr>
          <w:rFonts w:asciiTheme="majorHAnsi" w:eastAsia="Times New Roman" w:hAnsiTheme="majorHAnsi" w:cstheme="majorHAnsi"/>
          <w:b/>
        </w:rPr>
        <w:t>virginiaehardt@gmail.com</w:t>
      </w:r>
    </w:p>
    <w:p w:rsidR="004A1730" w:rsidRPr="004C7521" w:rsidRDefault="002400B2">
      <w:pPr>
        <w:spacing w:line="360" w:lineRule="auto"/>
        <w:rPr>
          <w:rFonts w:asciiTheme="majorHAnsi" w:eastAsia="Times New Roman" w:hAnsiTheme="majorHAnsi" w:cstheme="majorHAnsi"/>
          <w:b/>
        </w:rPr>
      </w:pPr>
      <w:r w:rsidRPr="004C7521">
        <w:rPr>
          <w:rFonts w:asciiTheme="majorHAnsi" w:eastAsia="Times New Roman" w:hAnsiTheme="majorHAnsi" w:cstheme="majorHAnsi"/>
        </w:rPr>
        <w:t>-HORARIO SEMANAL DE CLASES</w:t>
      </w:r>
      <w:r w:rsidR="00FA1849" w:rsidRPr="004C7521">
        <w:rPr>
          <w:rFonts w:asciiTheme="majorHAnsi" w:eastAsia="Times New Roman" w:hAnsiTheme="majorHAnsi" w:cstheme="majorHAnsi"/>
        </w:rPr>
        <w:t xml:space="preserve">: </w:t>
      </w:r>
      <w:r w:rsidR="00FA1849" w:rsidRPr="004C7521">
        <w:rPr>
          <w:rFonts w:asciiTheme="majorHAnsi" w:eastAsia="Times New Roman" w:hAnsiTheme="majorHAnsi" w:cstheme="majorHAnsi"/>
          <w:b/>
        </w:rPr>
        <w:t>vier</w:t>
      </w:r>
      <w:r w:rsidR="00E5730F" w:rsidRPr="004C7521">
        <w:rPr>
          <w:rFonts w:asciiTheme="majorHAnsi" w:eastAsia="Times New Roman" w:hAnsiTheme="majorHAnsi" w:cstheme="majorHAnsi"/>
          <w:b/>
        </w:rPr>
        <w:t>nes 15.30 a 17.30 (</w:t>
      </w:r>
      <w:r w:rsidR="00FA1849" w:rsidRPr="004C7521">
        <w:rPr>
          <w:rFonts w:asciiTheme="majorHAnsi" w:eastAsia="Times New Roman" w:hAnsiTheme="majorHAnsi" w:cstheme="majorHAnsi"/>
          <w:b/>
        </w:rPr>
        <w:t>Tain</w:t>
      </w:r>
      <w:r w:rsidR="00E5730F" w:rsidRPr="004C7521">
        <w:rPr>
          <w:rFonts w:asciiTheme="majorHAnsi" w:eastAsia="Times New Roman" w:hAnsiTheme="majorHAnsi" w:cstheme="majorHAnsi"/>
          <w:b/>
        </w:rPr>
        <w:t xml:space="preserve"> </w:t>
      </w:r>
      <w:r w:rsidR="004A1730" w:rsidRPr="004C7521">
        <w:rPr>
          <w:rFonts w:asciiTheme="majorHAnsi" w:eastAsia="Times New Roman" w:hAnsiTheme="majorHAnsi" w:cstheme="majorHAnsi"/>
          <w:b/>
        </w:rPr>
        <w:t>sábado</w:t>
      </w:r>
      <w:r w:rsidR="00E5730F" w:rsidRPr="004C7521">
        <w:rPr>
          <w:rFonts w:asciiTheme="majorHAnsi" w:eastAsia="Times New Roman" w:hAnsiTheme="majorHAnsi" w:cstheme="majorHAnsi"/>
          <w:b/>
        </w:rPr>
        <w:t xml:space="preserve"> 9 a 10 h</w:t>
      </w:r>
      <w:r w:rsidR="004A1730" w:rsidRPr="004C7521">
        <w:rPr>
          <w:rFonts w:asciiTheme="majorHAnsi" w:eastAsia="Times New Roman" w:hAnsiTheme="majorHAnsi" w:cstheme="majorHAnsi"/>
          <w:b/>
        </w:rPr>
        <w:t>)</w:t>
      </w:r>
    </w:p>
    <w:p w:rsidR="00B97C9E" w:rsidRPr="00667EEB" w:rsidRDefault="004A1730">
      <w:pPr>
        <w:spacing w:line="360" w:lineRule="auto"/>
        <w:rPr>
          <w:rFonts w:asciiTheme="majorHAnsi" w:eastAsia="Times New Roman" w:hAnsiTheme="majorHAnsi" w:cstheme="majorHAnsi"/>
          <w:b/>
        </w:rPr>
      </w:pPr>
      <w:r w:rsidRPr="00667EEB">
        <w:rPr>
          <w:rFonts w:asciiTheme="majorHAnsi" w:hAnsiTheme="majorHAnsi" w:cstheme="majorHAnsi"/>
          <w:b/>
        </w:rPr>
        <w:t xml:space="preserve"> </w:t>
      </w:r>
      <w:r w:rsidRPr="00667EEB">
        <w:rPr>
          <w:rFonts w:asciiTheme="majorHAnsi" w:eastAsia="Times New Roman" w:hAnsiTheme="majorHAnsi" w:cstheme="majorHAnsi"/>
          <w:b/>
        </w:rPr>
        <w:t>FUNDAMENTOS</w:t>
      </w:r>
    </w:p>
    <w:p w:rsidR="004A1730" w:rsidRPr="004C7521" w:rsidRDefault="004A1730" w:rsidP="004A1730">
      <w:pPr>
        <w:tabs>
          <w:tab w:val="left" w:pos="5970"/>
        </w:tabs>
        <w:spacing w:after="0" w:line="240" w:lineRule="auto"/>
        <w:jc w:val="both"/>
        <w:rPr>
          <w:rFonts w:asciiTheme="majorHAnsi" w:eastAsia="Times New Roman" w:hAnsiTheme="majorHAnsi" w:cstheme="majorHAnsi"/>
          <w:lang w:val="es-ES" w:eastAsia="es-ES"/>
        </w:rPr>
      </w:pPr>
      <w:r w:rsidRPr="004C7521">
        <w:rPr>
          <w:rFonts w:asciiTheme="majorHAnsi" w:eastAsia="Times New Roman" w:hAnsiTheme="majorHAnsi" w:cstheme="majorHAnsi"/>
          <w:lang w:val="es-ES" w:eastAsia="es-ES"/>
        </w:rPr>
        <w:t>La alfabetización en los lenguajes artísticos posibilita el manejo de la metáfora, la doble lectura, la apropiación de significados y valores culturales, el desarrollo de la capacidad de abstracción, la construcción de un pensamiento crítico y divergente, todos ellos considerados saberes fundamentales a la hora de interpretar la complejidad del mundo en el que vivimos.</w:t>
      </w:r>
    </w:p>
    <w:p w:rsidR="004A1730" w:rsidRPr="004C7521" w:rsidRDefault="004A1730" w:rsidP="004A1730">
      <w:pPr>
        <w:tabs>
          <w:tab w:val="left" w:pos="5970"/>
        </w:tabs>
        <w:spacing w:after="0" w:line="240" w:lineRule="auto"/>
        <w:jc w:val="both"/>
        <w:rPr>
          <w:rFonts w:asciiTheme="majorHAnsi" w:eastAsia="Times New Roman" w:hAnsiTheme="majorHAnsi" w:cstheme="majorHAnsi"/>
          <w:lang w:val="es-ES" w:eastAsia="es-ES"/>
        </w:rPr>
      </w:pPr>
      <w:r w:rsidRPr="004C7521">
        <w:rPr>
          <w:rFonts w:asciiTheme="majorHAnsi" w:eastAsia="Times New Roman" w:hAnsiTheme="majorHAnsi" w:cstheme="majorHAnsi"/>
          <w:lang w:val="es-ES" w:eastAsia="es-ES"/>
        </w:rPr>
        <w:t>Es por ello que la noción de arte cobra relevancia en tanto se la considera un campo de conocimiento, que produce sentido estéticamente comunicable en un contexto determinado constituido por diversos lenguajes simbólicos: modos elaborados de comunicación verbal y no verbal que configuran procesos de enseñanza y aprendizaje.</w:t>
      </w:r>
    </w:p>
    <w:p w:rsidR="004A1730" w:rsidRPr="004C7521" w:rsidRDefault="004A1730" w:rsidP="004A1730">
      <w:pPr>
        <w:tabs>
          <w:tab w:val="left" w:pos="5970"/>
        </w:tabs>
        <w:spacing w:after="0" w:line="240" w:lineRule="auto"/>
        <w:jc w:val="both"/>
        <w:rPr>
          <w:rFonts w:asciiTheme="majorHAnsi" w:eastAsia="Times New Roman" w:hAnsiTheme="majorHAnsi" w:cstheme="majorHAnsi"/>
          <w:lang w:val="es-ES" w:eastAsia="es-ES"/>
        </w:rPr>
      </w:pPr>
      <w:r w:rsidRPr="004C7521">
        <w:rPr>
          <w:rFonts w:asciiTheme="majorHAnsi" w:eastAsia="Times New Roman" w:hAnsiTheme="majorHAnsi" w:cstheme="majorHAnsi"/>
          <w:lang w:val="es-ES" w:eastAsia="es-ES"/>
        </w:rPr>
        <w:t>Desde esta concepción, la Educación Artística en el sistema educativo (en los distintos niveles de formación) no consiste en la preparación de artistas, sino que el conocimiento de las técnicas, los recursos y elementos formales y su organización, la posibilidad de expresarse y la voluntad comunicativa cobran especial interés en tanto se orienten a la producción de sentido y a la comprensión, más allá de lo literal, de los diferentes discursos propios del ser humano.</w:t>
      </w:r>
    </w:p>
    <w:p w:rsidR="004A1730" w:rsidRPr="004C7521" w:rsidRDefault="004A1730" w:rsidP="004A1730">
      <w:pPr>
        <w:tabs>
          <w:tab w:val="left" w:pos="5970"/>
        </w:tabs>
        <w:spacing w:after="0" w:line="240" w:lineRule="auto"/>
        <w:jc w:val="both"/>
        <w:rPr>
          <w:rFonts w:asciiTheme="majorHAnsi" w:eastAsia="Times New Roman" w:hAnsiTheme="majorHAnsi" w:cstheme="majorHAnsi"/>
          <w:lang w:val="es-ES" w:eastAsia="es-ES"/>
        </w:rPr>
      </w:pPr>
      <w:r w:rsidRPr="004C7521">
        <w:rPr>
          <w:rFonts w:asciiTheme="majorHAnsi" w:eastAsia="Times New Roman" w:hAnsiTheme="majorHAnsi" w:cstheme="majorHAnsi"/>
          <w:lang w:val="es-ES" w:eastAsia="es-ES"/>
        </w:rPr>
        <w:t>El conocimiento artístico no es una forma excéntrica de la razón, sino un modo de pensar por el cual se percibe la síntesis, las diferencias y la globalidad. Y esta cualidad no es exclusiva de algunos elegidos. Es una competencia humana que necesariamente debe ser considerada en los proyectos educativos de modo de posibilitar una plena participación en la cultura, manifestando las singularidades.</w:t>
      </w:r>
    </w:p>
    <w:p w:rsidR="00FE0CF8" w:rsidRPr="004C7521" w:rsidRDefault="00FE0CF8">
      <w:pPr>
        <w:spacing w:line="360" w:lineRule="auto"/>
        <w:rPr>
          <w:rFonts w:asciiTheme="majorHAnsi" w:eastAsia="Times New Roman" w:hAnsiTheme="majorHAnsi" w:cstheme="majorHAnsi"/>
        </w:rPr>
      </w:pPr>
    </w:p>
    <w:p w:rsidR="00FE0CF8" w:rsidRPr="00667EEB" w:rsidRDefault="00FE0CF8" w:rsidP="00FE0CF8">
      <w:pPr>
        <w:rPr>
          <w:rFonts w:asciiTheme="majorHAnsi" w:hAnsiTheme="majorHAnsi" w:cstheme="majorHAnsi"/>
          <w:b/>
          <w:bCs/>
          <w:iCs/>
        </w:rPr>
      </w:pPr>
      <w:r w:rsidRPr="00667EEB">
        <w:rPr>
          <w:rFonts w:asciiTheme="majorHAnsi" w:hAnsiTheme="majorHAnsi" w:cstheme="majorHAnsi"/>
          <w:b/>
          <w:bCs/>
          <w:iCs/>
        </w:rPr>
        <w:t>PROPÓSITOS Y SU RELACIÓN CON LAS PRÁCTICAS DE ENSEÑANZA</w:t>
      </w:r>
    </w:p>
    <w:p w:rsidR="00FE0CF8" w:rsidRPr="004C7521" w:rsidRDefault="00FE0CF8" w:rsidP="00FE0CF8">
      <w:pPr>
        <w:pStyle w:val="Textoindependiente"/>
        <w:spacing w:after="100" w:line="240" w:lineRule="auto"/>
        <w:rPr>
          <w:rFonts w:asciiTheme="majorHAnsi" w:hAnsiTheme="majorHAnsi" w:cstheme="majorHAnsi"/>
          <w:sz w:val="22"/>
          <w:szCs w:val="22"/>
          <w:lang w:val="es-AR"/>
        </w:rPr>
      </w:pPr>
      <w:r w:rsidRPr="004C7521">
        <w:rPr>
          <w:rFonts w:asciiTheme="majorHAnsi" w:hAnsiTheme="majorHAnsi" w:cstheme="majorHAnsi"/>
          <w:sz w:val="22"/>
          <w:szCs w:val="22"/>
          <w:lang w:val="es-AR"/>
        </w:rPr>
        <w:t>Este espacio concibe al docente como un sujeto social a partir del cual construye su profesionalidad. Tomando al docente como un profesional, éste puede ubicarse frente a su práctica reflexionando sobre qué, para qué y cómo enseña concientizando las contradicciones propias de la misma, haciendo referencia con esto, al “quiebre” que se produce entre lo pensado, lo dicho y lo actuado.</w:t>
      </w:r>
    </w:p>
    <w:p w:rsidR="00FE0CF8" w:rsidRPr="004C7521" w:rsidRDefault="00FE0CF8" w:rsidP="00FE0CF8">
      <w:pPr>
        <w:spacing w:after="100"/>
        <w:jc w:val="both"/>
        <w:rPr>
          <w:rFonts w:asciiTheme="majorHAnsi" w:hAnsiTheme="majorHAnsi" w:cstheme="majorHAnsi"/>
        </w:rPr>
      </w:pPr>
      <w:r w:rsidRPr="004C7521">
        <w:rPr>
          <w:rFonts w:asciiTheme="majorHAnsi" w:hAnsiTheme="majorHAnsi" w:cstheme="majorHAnsi"/>
        </w:rPr>
        <w:lastRenderedPageBreak/>
        <w:t>Replantear los conceptos de Arte y Educación brindará al alumno la posibilidad de iniciar la construcción de su rol no solo como maestro pedagogo sino también como trabajador cultural y que continuará con los espacios de la práctica conjuntamente con los otros espacios institucionales y los propios del área que definirán su especificidad.</w:t>
      </w:r>
    </w:p>
    <w:p w:rsidR="00FE0CF8" w:rsidRPr="004C7521" w:rsidRDefault="00FE0CF8" w:rsidP="00FE0CF8">
      <w:pPr>
        <w:spacing w:after="100"/>
        <w:jc w:val="both"/>
        <w:rPr>
          <w:rFonts w:asciiTheme="majorHAnsi" w:hAnsiTheme="majorHAnsi" w:cstheme="majorHAnsi"/>
        </w:rPr>
      </w:pPr>
    </w:p>
    <w:p w:rsidR="00FE0CF8" w:rsidRPr="004C7521" w:rsidRDefault="00FE0CF8" w:rsidP="00FE0CF8">
      <w:pPr>
        <w:ind w:right="137"/>
        <w:jc w:val="both"/>
        <w:rPr>
          <w:rFonts w:asciiTheme="majorHAnsi" w:hAnsiTheme="majorHAnsi" w:cstheme="majorHAnsi"/>
          <w:kern w:val="28"/>
        </w:rPr>
      </w:pPr>
      <w:r w:rsidRPr="004C7521">
        <w:rPr>
          <w:rFonts w:asciiTheme="majorHAnsi" w:hAnsiTheme="majorHAnsi" w:cstheme="majorHAnsi"/>
          <w:kern w:val="28"/>
        </w:rPr>
        <w:t>La docente orientará su desempeño didáctico para:</w:t>
      </w:r>
    </w:p>
    <w:p w:rsidR="00FE0CF8" w:rsidRPr="004C7521" w:rsidRDefault="00FE0CF8" w:rsidP="00FE0CF8">
      <w:pPr>
        <w:numPr>
          <w:ilvl w:val="0"/>
          <w:numId w:val="5"/>
        </w:numPr>
        <w:tabs>
          <w:tab w:val="left" w:pos="284"/>
        </w:tabs>
        <w:spacing w:after="0" w:line="240" w:lineRule="auto"/>
        <w:ind w:right="137"/>
        <w:jc w:val="both"/>
        <w:rPr>
          <w:rFonts w:asciiTheme="majorHAnsi" w:hAnsiTheme="majorHAnsi" w:cstheme="majorHAnsi"/>
          <w:kern w:val="28"/>
        </w:rPr>
      </w:pPr>
      <w:r w:rsidRPr="004C7521">
        <w:rPr>
          <w:rFonts w:asciiTheme="majorHAnsi" w:hAnsiTheme="majorHAnsi" w:cstheme="majorHAnsi"/>
          <w:kern w:val="28"/>
        </w:rPr>
        <w:t xml:space="preserve">Promover la construcción del rol docente definiéndolo como en nuevo hacedor de cultura. </w:t>
      </w:r>
    </w:p>
    <w:p w:rsidR="00FE0CF8" w:rsidRPr="004C7521" w:rsidRDefault="00FE0CF8" w:rsidP="00FE0CF8">
      <w:pPr>
        <w:numPr>
          <w:ilvl w:val="0"/>
          <w:numId w:val="4"/>
        </w:numPr>
        <w:spacing w:after="0" w:line="240" w:lineRule="auto"/>
        <w:ind w:right="137"/>
        <w:jc w:val="both"/>
        <w:rPr>
          <w:rFonts w:asciiTheme="majorHAnsi" w:hAnsiTheme="majorHAnsi" w:cstheme="majorHAnsi"/>
          <w:kern w:val="28"/>
        </w:rPr>
      </w:pPr>
      <w:r w:rsidRPr="004C7521">
        <w:rPr>
          <w:rFonts w:asciiTheme="majorHAnsi" w:hAnsiTheme="majorHAnsi" w:cstheme="majorHAnsi"/>
          <w:kern w:val="28"/>
        </w:rPr>
        <w:t>Lograr que la reflexión sea un hábito en el desempeño para la toma de decisiones.</w:t>
      </w:r>
    </w:p>
    <w:p w:rsidR="00FE0CF8" w:rsidRPr="004C7521" w:rsidRDefault="00FE0CF8" w:rsidP="00FE0CF8">
      <w:pPr>
        <w:numPr>
          <w:ilvl w:val="0"/>
          <w:numId w:val="3"/>
        </w:numPr>
        <w:spacing w:after="0" w:line="240" w:lineRule="auto"/>
        <w:ind w:right="137"/>
        <w:jc w:val="both"/>
        <w:rPr>
          <w:rFonts w:asciiTheme="majorHAnsi" w:hAnsiTheme="majorHAnsi" w:cstheme="majorHAnsi"/>
          <w:kern w:val="28"/>
        </w:rPr>
      </w:pPr>
      <w:r w:rsidRPr="004C7521">
        <w:rPr>
          <w:rFonts w:asciiTheme="majorHAnsi" w:hAnsiTheme="majorHAnsi" w:cstheme="majorHAnsi"/>
          <w:kern w:val="28"/>
        </w:rPr>
        <w:t>Posibilitar la inserción en el ámbito institucional desde una mirada crítica.</w:t>
      </w:r>
    </w:p>
    <w:p w:rsidR="00FE0CF8" w:rsidRPr="004C7521" w:rsidRDefault="00FE0CF8" w:rsidP="00FE0CF8">
      <w:pPr>
        <w:numPr>
          <w:ilvl w:val="0"/>
          <w:numId w:val="3"/>
        </w:numPr>
        <w:spacing w:after="0" w:line="240" w:lineRule="auto"/>
        <w:ind w:right="137"/>
        <w:jc w:val="both"/>
        <w:rPr>
          <w:rFonts w:asciiTheme="majorHAnsi" w:hAnsiTheme="majorHAnsi" w:cstheme="majorHAnsi"/>
          <w:kern w:val="28"/>
        </w:rPr>
      </w:pPr>
      <w:r w:rsidRPr="004C7521">
        <w:rPr>
          <w:rFonts w:asciiTheme="majorHAnsi" w:hAnsiTheme="majorHAnsi" w:cstheme="majorHAnsi"/>
          <w:kern w:val="28"/>
        </w:rPr>
        <w:t>Posibilitar la inserción del Arte como conocimiento en el ámbito institucional desde una mirada crítica.</w:t>
      </w:r>
    </w:p>
    <w:p w:rsidR="00FA1849" w:rsidRPr="004C7521" w:rsidRDefault="00FA1849">
      <w:pPr>
        <w:spacing w:line="360" w:lineRule="auto"/>
        <w:rPr>
          <w:rFonts w:asciiTheme="majorHAnsi" w:eastAsia="Times New Roman" w:hAnsiTheme="majorHAnsi" w:cstheme="majorHAnsi"/>
        </w:rPr>
      </w:pPr>
    </w:p>
    <w:p w:rsidR="00FA1849" w:rsidRPr="00667EEB" w:rsidRDefault="002400B2">
      <w:pPr>
        <w:spacing w:line="360" w:lineRule="auto"/>
        <w:rPr>
          <w:rFonts w:asciiTheme="majorHAnsi" w:eastAsia="Times New Roman" w:hAnsiTheme="majorHAnsi" w:cstheme="majorHAnsi"/>
          <w:b/>
        </w:rPr>
      </w:pPr>
      <w:r w:rsidRPr="00667EEB">
        <w:rPr>
          <w:rFonts w:asciiTheme="majorHAnsi" w:eastAsia="Times New Roman" w:hAnsiTheme="majorHAnsi" w:cstheme="majorHAnsi"/>
          <w:b/>
        </w:rPr>
        <w:t xml:space="preserve">-CONTENIDOS </w:t>
      </w:r>
    </w:p>
    <w:p w:rsidR="00FA1849" w:rsidRPr="004C7521" w:rsidRDefault="00FE0CF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 </w:t>
      </w:r>
      <w:r w:rsidR="00FA1849" w:rsidRPr="004C7521">
        <w:rPr>
          <w:rFonts w:asciiTheme="majorHAnsi" w:hAnsiTheme="majorHAnsi" w:cstheme="majorHAnsi"/>
          <w:b/>
        </w:rPr>
        <w:t xml:space="preserve">“Las artes y las ciencias humanas”: </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i/>
        </w:rPr>
        <w:t>Arte, historia y filosofía</w:t>
      </w:r>
      <w:r w:rsidRPr="004C7521">
        <w:rPr>
          <w:rFonts w:asciiTheme="majorHAnsi" w:hAnsiTheme="majorHAnsi" w:cstheme="majorHAnsi"/>
        </w:rPr>
        <w:t xml:space="preserve">. EL arte primitivo, la modernidad, y la postmodernidad. El arte y la epistemología. La estética. Arte cultura y sociedad. </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i/>
        </w:rPr>
        <w:t>Arte, cultura y sociedad</w:t>
      </w:r>
      <w:r w:rsidRPr="004C7521">
        <w:rPr>
          <w:rFonts w:asciiTheme="majorHAnsi" w:hAnsiTheme="majorHAnsi" w:cstheme="majorHAnsi"/>
        </w:rPr>
        <w:t xml:space="preserve">. El arte como hecho social. Teorías, fines y funciones del arte. Condiciones sociales de la creación. </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i/>
        </w:rPr>
        <w:t>Arte, psicología y educación</w:t>
      </w:r>
      <w:r w:rsidRPr="004C7521">
        <w:rPr>
          <w:rFonts w:asciiTheme="majorHAnsi" w:hAnsiTheme="majorHAnsi" w:cstheme="majorHAnsi"/>
        </w:rPr>
        <w:t>: La génesis de la experiencia estética. El desarrollo artístico en los niños. La percepción. Las producciones artísticas infantiles. La emoción.</w:t>
      </w:r>
    </w:p>
    <w:p w:rsidR="00FA1849" w:rsidRPr="004C7521" w:rsidRDefault="00FA1849" w:rsidP="00FA1849">
      <w:pPr>
        <w:spacing w:after="0" w:line="240" w:lineRule="auto"/>
        <w:jc w:val="both"/>
        <w:rPr>
          <w:rFonts w:asciiTheme="majorHAnsi" w:hAnsiTheme="majorHAnsi" w:cstheme="majorHAnsi"/>
        </w:rPr>
      </w:pPr>
    </w:p>
    <w:p w:rsidR="00FA1849" w:rsidRPr="004C7521" w:rsidRDefault="00FE0CF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II: </w:t>
      </w:r>
      <w:r w:rsidR="00FA1849" w:rsidRPr="004C7521">
        <w:rPr>
          <w:rFonts w:asciiTheme="majorHAnsi" w:hAnsiTheme="majorHAnsi" w:cstheme="majorHAnsi"/>
          <w:b/>
        </w:rPr>
        <w:t>“Las artes del tiempo y del espacio”:</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i/>
        </w:rPr>
        <w:t xml:space="preserve">Música y Ed. Musical. </w:t>
      </w:r>
      <w:r w:rsidRPr="004C7521">
        <w:rPr>
          <w:rFonts w:asciiTheme="majorHAnsi" w:hAnsiTheme="majorHAnsi" w:cstheme="majorHAnsi"/>
        </w:rPr>
        <w:t>Nacimiento y desarrollo de la experiencia musical. Las producciones musicales en la infancia. El aprendizaje musical.</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i/>
        </w:rPr>
        <w:t xml:space="preserve">Artes visuales y Educación. </w:t>
      </w:r>
      <w:r w:rsidRPr="004C7521">
        <w:rPr>
          <w:rFonts w:asciiTheme="majorHAnsi" w:hAnsiTheme="majorHAnsi" w:cstheme="majorHAnsi"/>
        </w:rPr>
        <w:t>Las artes visuales en el plano y en el espacio. La obra de arte. El aprendizaje de las artes plásticas.</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i/>
        </w:rPr>
        <w:t xml:space="preserve">Danza y Educación </w:t>
      </w:r>
      <w:r w:rsidRPr="004C7521">
        <w:rPr>
          <w:rFonts w:asciiTheme="majorHAnsi" w:hAnsiTheme="majorHAnsi" w:cstheme="majorHAnsi"/>
        </w:rPr>
        <w:t>El cuerpo y el movimiento. Las calidades del movimiento. El tiempo y el espacio. EL aprendizaje de la danza.</w:t>
      </w:r>
    </w:p>
    <w:p w:rsidR="00FA1849" w:rsidRPr="004C7521" w:rsidRDefault="00FA1849" w:rsidP="00FA1849">
      <w:pPr>
        <w:spacing w:after="0" w:line="240" w:lineRule="auto"/>
        <w:jc w:val="both"/>
        <w:rPr>
          <w:rFonts w:asciiTheme="majorHAnsi" w:hAnsiTheme="majorHAnsi" w:cstheme="majorHAnsi"/>
        </w:rPr>
      </w:pPr>
    </w:p>
    <w:p w:rsidR="00FA1849" w:rsidRPr="004C7521" w:rsidRDefault="00FE0CF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III: </w:t>
      </w:r>
      <w:r w:rsidR="00FA1849" w:rsidRPr="004C7521">
        <w:rPr>
          <w:rFonts w:asciiTheme="majorHAnsi" w:hAnsiTheme="majorHAnsi" w:cstheme="majorHAnsi"/>
          <w:b/>
        </w:rPr>
        <w:t>“Las artes del lenguaje y las artes combinadas”</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rPr>
        <w:t>Literatura. La escritura infantil. La narratividad en la infancia. La creación literaria. EL aprendizaje de la escritura.</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rPr>
        <w:t>El arte dramático. El juego dramático. La interpretación. Arte dramático y aprendizaje.</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rPr>
        <w:t>Las artes audiovisuales. Las nuevas formas del arte en las artes combinadas. Arte multimedial. El trabajo multidisciplinario.</w:t>
      </w:r>
    </w:p>
    <w:p w:rsidR="00FA1849" w:rsidRPr="004C7521" w:rsidRDefault="00FA1849" w:rsidP="00FA1849">
      <w:pPr>
        <w:spacing w:after="0" w:line="240" w:lineRule="auto"/>
        <w:jc w:val="both"/>
        <w:rPr>
          <w:rFonts w:asciiTheme="majorHAnsi" w:hAnsiTheme="majorHAnsi" w:cstheme="majorHAnsi"/>
        </w:rPr>
      </w:pPr>
    </w:p>
    <w:p w:rsidR="00FA1849" w:rsidRPr="004C7521" w:rsidRDefault="00FE0CF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IV: </w:t>
      </w:r>
      <w:r w:rsidR="00FA1849" w:rsidRPr="004C7521">
        <w:rPr>
          <w:rFonts w:asciiTheme="majorHAnsi" w:hAnsiTheme="majorHAnsi" w:cstheme="majorHAnsi"/>
          <w:b/>
        </w:rPr>
        <w:t>Arte y Educación:</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rPr>
        <w:t>Diseño curricular del nivel primario (Artística) Fundamentos.</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rPr>
        <w:t>El arte como conocimiento.</w:t>
      </w:r>
    </w:p>
    <w:p w:rsidR="00FA1849" w:rsidRPr="004C7521" w:rsidRDefault="00FA1849">
      <w:pPr>
        <w:spacing w:line="360" w:lineRule="auto"/>
        <w:rPr>
          <w:rFonts w:asciiTheme="majorHAnsi" w:eastAsia="Times New Roman" w:hAnsiTheme="majorHAnsi" w:cstheme="majorHAnsi"/>
        </w:rPr>
      </w:pPr>
    </w:p>
    <w:p w:rsidR="00FA1849" w:rsidRPr="00667EEB" w:rsidRDefault="002400B2">
      <w:pPr>
        <w:spacing w:line="360" w:lineRule="auto"/>
        <w:rPr>
          <w:rFonts w:asciiTheme="majorHAnsi" w:eastAsia="Times New Roman" w:hAnsiTheme="majorHAnsi" w:cstheme="majorHAnsi"/>
          <w:b/>
        </w:rPr>
      </w:pPr>
      <w:r w:rsidRPr="004C7521">
        <w:rPr>
          <w:rFonts w:asciiTheme="majorHAnsi" w:eastAsia="Times New Roman" w:hAnsiTheme="majorHAnsi" w:cstheme="majorHAnsi"/>
        </w:rPr>
        <w:t xml:space="preserve"> </w:t>
      </w:r>
      <w:r w:rsidRPr="00667EEB">
        <w:rPr>
          <w:rFonts w:asciiTheme="majorHAnsi" w:eastAsia="Times New Roman" w:hAnsiTheme="majorHAnsi" w:cstheme="majorHAnsi"/>
          <w:b/>
        </w:rPr>
        <w:t xml:space="preserve">BIBLIOGRAFÍA. </w:t>
      </w:r>
    </w:p>
    <w:p w:rsidR="00FA1849" w:rsidRPr="004C7521" w:rsidRDefault="00FE0CF8" w:rsidP="00FA1849">
      <w:pPr>
        <w:spacing w:line="240" w:lineRule="auto"/>
        <w:rPr>
          <w:rFonts w:asciiTheme="majorHAnsi" w:hAnsiTheme="majorHAnsi" w:cstheme="majorHAnsi"/>
        </w:rPr>
      </w:pPr>
      <w:r w:rsidRPr="004C7521">
        <w:rPr>
          <w:rFonts w:asciiTheme="majorHAnsi" w:hAnsiTheme="majorHAnsi" w:cstheme="majorHAnsi"/>
          <w:b/>
        </w:rPr>
        <w:t xml:space="preserve">Unidad I: </w:t>
      </w:r>
      <w:r w:rsidR="00FA1849" w:rsidRPr="004C7521">
        <w:rPr>
          <w:rFonts w:asciiTheme="majorHAnsi" w:hAnsiTheme="majorHAnsi" w:cstheme="majorHAnsi"/>
          <w:b/>
        </w:rPr>
        <w:t>“Las artes y las ciencias humanas”:</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Aharonian, Coriun. “Música, Educación y Sociedad.” </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Bourdieu, Pierre. (2010) “</w:t>
      </w:r>
      <w:r w:rsidRPr="004C7521">
        <w:rPr>
          <w:rFonts w:asciiTheme="majorHAnsi" w:hAnsiTheme="majorHAnsi" w:cstheme="majorHAnsi"/>
          <w:i/>
        </w:rPr>
        <w:t>El sentido social del gusto. Elementos para una sociología de la cultura</w:t>
      </w:r>
      <w:r w:rsidRPr="004C7521">
        <w:rPr>
          <w:rFonts w:asciiTheme="majorHAnsi" w:hAnsiTheme="majorHAnsi" w:cstheme="majorHAnsi"/>
        </w:rPr>
        <w:t>”. 1ª edición-Buenos Aires. Siglo XXI Editores. 228pp. Capítulo 1: “Cuestiones sobre el arte a partir de la escuela de arte cuestionada”.</w:t>
      </w:r>
    </w:p>
    <w:p w:rsidR="00CD7CAC" w:rsidRPr="004C7521" w:rsidRDefault="00CD7CAC" w:rsidP="00CD7CAC">
      <w:pPr>
        <w:spacing w:line="360" w:lineRule="auto"/>
        <w:jc w:val="both"/>
        <w:rPr>
          <w:rFonts w:asciiTheme="majorHAnsi" w:hAnsiTheme="majorHAnsi" w:cstheme="majorHAnsi"/>
        </w:rPr>
      </w:pPr>
      <w:r w:rsidRPr="004C7521">
        <w:rPr>
          <w:rFonts w:asciiTheme="majorHAnsi" w:hAnsiTheme="majorHAnsi" w:cstheme="majorHAnsi"/>
        </w:rPr>
        <w:t>Boal, Augusto. (2016) “La estética del oprimido” Interzona. Buenos Aires: Ediciones. Cap. 1</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González Requena, Jesús. “</w:t>
      </w:r>
      <w:r w:rsidRPr="004C7521">
        <w:rPr>
          <w:rFonts w:asciiTheme="majorHAnsi" w:hAnsiTheme="majorHAnsi" w:cstheme="majorHAnsi"/>
          <w:i/>
        </w:rPr>
        <w:t>Apólogo de la bicicleta. O de por qué el arte no tiene gran cosa que ver con la comunicación</w:t>
      </w:r>
      <w:r w:rsidRPr="004C7521">
        <w:rPr>
          <w:rFonts w:asciiTheme="majorHAnsi" w:hAnsiTheme="majorHAnsi" w:cstheme="majorHAnsi"/>
        </w:rPr>
        <w:t xml:space="preserve">”. Revista “La puerta” Publicación de arte y diseño. Año 3 Numero 3 Universidad Nacional de La Plata. Facultad de Bellas Artes. Primera edición, junio 2008. </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Vigotski, Lev. (1972) “</w:t>
      </w:r>
      <w:r w:rsidRPr="004C7521">
        <w:rPr>
          <w:rFonts w:asciiTheme="majorHAnsi" w:hAnsiTheme="majorHAnsi" w:cstheme="majorHAnsi"/>
          <w:i/>
        </w:rPr>
        <w:t>La psicología del arte</w:t>
      </w:r>
      <w:r w:rsidRPr="004C7521">
        <w:rPr>
          <w:rFonts w:asciiTheme="majorHAnsi" w:hAnsiTheme="majorHAnsi" w:cstheme="majorHAnsi"/>
        </w:rPr>
        <w:t>” Barral Editores, España. Cap. Seleccionados.</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Vigotski, Lev. (2003) “</w:t>
      </w:r>
      <w:r w:rsidRPr="004C7521">
        <w:rPr>
          <w:rFonts w:asciiTheme="majorHAnsi" w:hAnsiTheme="majorHAnsi" w:cstheme="majorHAnsi"/>
          <w:i/>
        </w:rPr>
        <w:t>Imaginación y Creación en la edad infantil</w:t>
      </w:r>
      <w:r w:rsidRPr="004C7521">
        <w:rPr>
          <w:rFonts w:asciiTheme="majorHAnsi" w:hAnsiTheme="majorHAnsi" w:cstheme="majorHAnsi"/>
        </w:rPr>
        <w:t>”. Editorial Nuestra América, Bs. As. Cap. Seleccionados.</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Zatonyi, Marta. </w:t>
      </w:r>
      <w:r w:rsidRPr="004C7521">
        <w:rPr>
          <w:rFonts w:asciiTheme="majorHAnsi" w:hAnsiTheme="majorHAnsi" w:cstheme="majorHAnsi"/>
          <w:i/>
        </w:rPr>
        <w:t>“La caducidad de un gran relato”.</w:t>
      </w:r>
      <w:r w:rsidRPr="004C7521">
        <w:rPr>
          <w:rFonts w:asciiTheme="majorHAnsi" w:hAnsiTheme="majorHAnsi" w:cstheme="majorHAnsi"/>
        </w:rPr>
        <w:t xml:space="preserve"> Revista “La puerta” Publicación de arte y diseño. Año 3 Numero 3 Universidad Nacional de La Plata. Facultad de Bellas Artes. Primera edición, junio 2008. </w:t>
      </w:r>
    </w:p>
    <w:p w:rsidR="00FA1849" w:rsidRPr="004C7521" w:rsidRDefault="002B497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II: </w:t>
      </w:r>
      <w:r w:rsidR="00FA1849" w:rsidRPr="004C7521">
        <w:rPr>
          <w:rFonts w:asciiTheme="majorHAnsi" w:hAnsiTheme="majorHAnsi" w:cstheme="majorHAnsi"/>
          <w:b/>
        </w:rPr>
        <w:t>“Las artes del tiempo y del espacio”:</w:t>
      </w:r>
    </w:p>
    <w:p w:rsidR="00FA1849" w:rsidRPr="004C7521" w:rsidRDefault="00FA1849" w:rsidP="00FA1849">
      <w:pPr>
        <w:spacing w:after="0" w:line="240" w:lineRule="auto"/>
        <w:jc w:val="both"/>
        <w:rPr>
          <w:rFonts w:asciiTheme="majorHAnsi" w:hAnsiTheme="majorHAnsi" w:cstheme="majorHAnsi"/>
          <w:b/>
        </w:rPr>
      </w:pP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Akoschky, Judith y otros. (2006) </w:t>
      </w:r>
      <w:r w:rsidRPr="004C7521">
        <w:rPr>
          <w:rFonts w:asciiTheme="majorHAnsi" w:hAnsiTheme="majorHAnsi" w:cstheme="majorHAnsi"/>
          <w:i/>
        </w:rPr>
        <w:t>“Artes y escuela”.</w:t>
      </w:r>
      <w:r w:rsidRPr="004C7521">
        <w:rPr>
          <w:rFonts w:asciiTheme="majorHAnsi" w:hAnsiTheme="majorHAnsi" w:cstheme="majorHAnsi"/>
        </w:rPr>
        <w:t xml:space="preserve"> Editorial Paidós. Bs. As. Capítulo 4. “Música en la escuela, un tema a varias voces”.</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Akoschky, Judith y otros. (2006) </w:t>
      </w:r>
      <w:r w:rsidRPr="004C7521">
        <w:rPr>
          <w:rFonts w:asciiTheme="majorHAnsi" w:hAnsiTheme="majorHAnsi" w:cstheme="majorHAnsi"/>
          <w:i/>
        </w:rPr>
        <w:t>“Artes y escuela”.</w:t>
      </w:r>
      <w:r w:rsidRPr="004C7521">
        <w:rPr>
          <w:rFonts w:asciiTheme="majorHAnsi" w:hAnsiTheme="majorHAnsi" w:cstheme="majorHAnsi"/>
        </w:rPr>
        <w:t xml:space="preserve"> Editorial Paidós. Bs. As. Capítulo 5. “La Expresión corporal va a la escuela”.</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Augustowsky, Gabriela. (2012) </w:t>
      </w:r>
      <w:r w:rsidRPr="004C7521">
        <w:rPr>
          <w:rFonts w:asciiTheme="majorHAnsi" w:hAnsiTheme="majorHAnsi" w:cstheme="majorHAnsi"/>
          <w:i/>
        </w:rPr>
        <w:t>“El arte en la enseñanza”.</w:t>
      </w:r>
      <w:r w:rsidRPr="004C7521">
        <w:rPr>
          <w:rFonts w:asciiTheme="majorHAnsi" w:hAnsiTheme="majorHAnsi" w:cstheme="majorHAnsi"/>
        </w:rPr>
        <w:t xml:space="preserve"> Editorial Paidós. Bs. As. Capítulo 5. Las artes plásticas y su didáctica. </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Delalande, François. (1995) “</w:t>
      </w:r>
      <w:r w:rsidRPr="004C7521">
        <w:rPr>
          <w:rFonts w:asciiTheme="majorHAnsi" w:hAnsiTheme="majorHAnsi" w:cstheme="majorHAnsi"/>
          <w:i/>
        </w:rPr>
        <w:t>La música es un juego de niños</w:t>
      </w:r>
      <w:r w:rsidRPr="004C7521">
        <w:rPr>
          <w:rFonts w:asciiTheme="majorHAnsi" w:hAnsiTheme="majorHAnsi" w:cstheme="majorHAnsi"/>
        </w:rPr>
        <w:t xml:space="preserve">”.  Editorial Ricordi. Bs.As. Quinto y Séptimo dialogo. </w:t>
      </w:r>
    </w:p>
    <w:p w:rsidR="00FA1849" w:rsidRPr="004C7521" w:rsidRDefault="002B497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III: </w:t>
      </w:r>
      <w:r w:rsidR="00FA1849" w:rsidRPr="004C7521">
        <w:rPr>
          <w:rFonts w:asciiTheme="majorHAnsi" w:hAnsiTheme="majorHAnsi" w:cstheme="majorHAnsi"/>
          <w:b/>
        </w:rPr>
        <w:t>“Las artes del lenguaje y las artes combinadas”</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Akoschky, Judith y otros. (2006) </w:t>
      </w:r>
      <w:r w:rsidRPr="004C7521">
        <w:rPr>
          <w:rFonts w:asciiTheme="majorHAnsi" w:hAnsiTheme="majorHAnsi" w:cstheme="majorHAnsi"/>
          <w:i/>
        </w:rPr>
        <w:t>“Artes y escuela”.</w:t>
      </w:r>
      <w:r w:rsidRPr="004C7521">
        <w:rPr>
          <w:rFonts w:asciiTheme="majorHAnsi" w:hAnsiTheme="majorHAnsi" w:cstheme="majorHAnsi"/>
        </w:rPr>
        <w:t xml:space="preserve"> Editorial Paidós. Bs. As. Capítulo 3. “El lenguaje teatral en la escuela”.</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Augustowsky, Gabriela. (2012) </w:t>
      </w:r>
      <w:r w:rsidRPr="004C7521">
        <w:rPr>
          <w:rFonts w:asciiTheme="majorHAnsi" w:hAnsiTheme="majorHAnsi" w:cstheme="majorHAnsi"/>
          <w:i/>
        </w:rPr>
        <w:t>“El arte en la enseñanza”.</w:t>
      </w:r>
      <w:r w:rsidRPr="004C7521">
        <w:rPr>
          <w:rFonts w:asciiTheme="majorHAnsi" w:hAnsiTheme="majorHAnsi" w:cstheme="majorHAnsi"/>
        </w:rPr>
        <w:t xml:space="preserve"> Editorial Paidós. Bs. As. Capítulo 2 “Conocer y crear con tecnologías”. </w:t>
      </w:r>
    </w:p>
    <w:p w:rsidR="00FA1849" w:rsidRPr="004C7521" w:rsidRDefault="00FA1849" w:rsidP="00FA1849">
      <w:pPr>
        <w:spacing w:after="0" w:line="240" w:lineRule="auto"/>
        <w:jc w:val="both"/>
        <w:rPr>
          <w:rFonts w:asciiTheme="majorHAnsi" w:hAnsiTheme="majorHAnsi" w:cstheme="majorHAnsi"/>
        </w:rPr>
      </w:pPr>
      <w:r w:rsidRPr="004C7521">
        <w:rPr>
          <w:rFonts w:asciiTheme="majorHAnsi" w:hAnsiTheme="majorHAnsi" w:cstheme="majorHAnsi"/>
        </w:rPr>
        <w:t xml:space="preserve">Boal, Augusto. (2016) “La estética del oprimido” Interzona Ediciones. Bs. As. Capítulo 3. “Palabra, la mayor invención humana”. </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Bourdieu, Pierre. (2010) “</w:t>
      </w:r>
      <w:r w:rsidRPr="004C7521">
        <w:rPr>
          <w:rFonts w:asciiTheme="majorHAnsi" w:hAnsiTheme="majorHAnsi" w:cstheme="majorHAnsi"/>
          <w:i/>
        </w:rPr>
        <w:t>El sentido social del gusto. Elementos para una sociología de la cultura</w:t>
      </w:r>
      <w:r w:rsidRPr="004C7521">
        <w:rPr>
          <w:rFonts w:asciiTheme="majorHAnsi" w:hAnsiTheme="majorHAnsi" w:cstheme="majorHAnsi"/>
        </w:rPr>
        <w:t>”. 1ª edición-Buenos Aires. Siglo XXI Editores. 228pp. Capítulo 10: “La lectura, una práctica cultural”.</w:t>
      </w:r>
    </w:p>
    <w:p w:rsidR="00FA1849" w:rsidRPr="004C7521" w:rsidRDefault="002B4978" w:rsidP="00FA1849">
      <w:pPr>
        <w:spacing w:after="0" w:line="240" w:lineRule="auto"/>
        <w:jc w:val="both"/>
        <w:rPr>
          <w:rFonts w:asciiTheme="majorHAnsi" w:hAnsiTheme="majorHAnsi" w:cstheme="majorHAnsi"/>
          <w:b/>
        </w:rPr>
      </w:pPr>
      <w:r w:rsidRPr="004C7521">
        <w:rPr>
          <w:rFonts w:asciiTheme="majorHAnsi" w:hAnsiTheme="majorHAnsi" w:cstheme="majorHAnsi"/>
          <w:b/>
        </w:rPr>
        <w:t xml:space="preserve">Unidad IV: </w:t>
      </w:r>
      <w:r w:rsidR="00FA1849" w:rsidRPr="004C7521">
        <w:rPr>
          <w:rFonts w:asciiTheme="majorHAnsi" w:hAnsiTheme="majorHAnsi" w:cstheme="majorHAnsi"/>
          <w:b/>
        </w:rPr>
        <w:t>Arte y Educación:</w:t>
      </w:r>
    </w:p>
    <w:p w:rsidR="00FA1849" w:rsidRPr="004C7521" w:rsidRDefault="00FA1849" w:rsidP="00FA1849">
      <w:pPr>
        <w:spacing w:line="240" w:lineRule="auto"/>
        <w:rPr>
          <w:rFonts w:asciiTheme="majorHAnsi" w:hAnsiTheme="majorHAnsi" w:cstheme="majorHAnsi"/>
        </w:rPr>
      </w:pPr>
      <w:r w:rsidRPr="004C7521">
        <w:rPr>
          <w:rFonts w:asciiTheme="majorHAnsi" w:hAnsiTheme="majorHAnsi" w:cstheme="majorHAnsi"/>
        </w:rPr>
        <w:t xml:space="preserve">Augustowsky, Gabriela. (2012) </w:t>
      </w:r>
      <w:r w:rsidRPr="004C7521">
        <w:rPr>
          <w:rFonts w:asciiTheme="majorHAnsi" w:hAnsiTheme="majorHAnsi" w:cstheme="majorHAnsi"/>
          <w:i/>
        </w:rPr>
        <w:t>“El arte en la enseñanza”.</w:t>
      </w:r>
      <w:r w:rsidRPr="004C7521">
        <w:rPr>
          <w:rFonts w:asciiTheme="majorHAnsi" w:hAnsiTheme="majorHAnsi" w:cstheme="majorHAnsi"/>
        </w:rPr>
        <w:t xml:space="preserve"> Editorial Paidós. Bs. As. Capítulo 1. “El arte como experiencia”  </w:t>
      </w:r>
    </w:p>
    <w:p w:rsidR="00FA1849" w:rsidRPr="006C3F73" w:rsidRDefault="00FA1849" w:rsidP="006C3F73">
      <w:pPr>
        <w:spacing w:line="240" w:lineRule="auto"/>
        <w:rPr>
          <w:rFonts w:asciiTheme="majorHAnsi" w:hAnsiTheme="majorHAnsi" w:cstheme="majorHAnsi"/>
        </w:rPr>
      </w:pPr>
      <w:r w:rsidRPr="004C7521">
        <w:rPr>
          <w:rFonts w:asciiTheme="majorHAnsi" w:hAnsiTheme="majorHAnsi" w:cstheme="majorHAnsi"/>
        </w:rPr>
        <w:t xml:space="preserve">Bonofiglio, Leandra. (2010) </w:t>
      </w:r>
      <w:r w:rsidRPr="004C7521">
        <w:rPr>
          <w:rFonts w:asciiTheme="majorHAnsi" w:hAnsiTheme="majorHAnsi" w:cstheme="majorHAnsi"/>
          <w:i/>
        </w:rPr>
        <w:t>“Conjugaciones. Hacia una educación ética y estética”.</w:t>
      </w:r>
      <w:r w:rsidRPr="004C7521">
        <w:rPr>
          <w:rFonts w:asciiTheme="majorHAnsi" w:hAnsiTheme="majorHAnsi" w:cstheme="majorHAnsi"/>
        </w:rPr>
        <w:t xml:space="preserve"> Germinal ediciones. Rosario. Santa Fe. Argentina. Capítulo 5.</w:t>
      </w:r>
      <w:r w:rsidRPr="004C7521">
        <w:rPr>
          <w:rFonts w:asciiTheme="majorHAnsi" w:hAnsiTheme="majorHAnsi" w:cstheme="majorHAnsi"/>
          <w:i/>
        </w:rPr>
        <w:t xml:space="preserve"> </w:t>
      </w:r>
      <w:r w:rsidRPr="004C7521">
        <w:rPr>
          <w:rFonts w:asciiTheme="majorHAnsi" w:hAnsiTheme="majorHAnsi" w:cstheme="majorHAnsi"/>
        </w:rPr>
        <w:t>Conjugaciones. Hacia una educación ética y estética en el Siglo XXI.</w:t>
      </w:r>
    </w:p>
    <w:p w:rsidR="006C3F73" w:rsidRPr="00667EEB" w:rsidRDefault="006C3F73" w:rsidP="006C3F73">
      <w:pPr>
        <w:spacing w:line="240" w:lineRule="auto"/>
        <w:rPr>
          <w:rFonts w:asciiTheme="majorHAnsi" w:eastAsia="Times New Roman" w:hAnsiTheme="majorHAnsi" w:cstheme="majorHAnsi"/>
          <w:b/>
        </w:rPr>
      </w:pPr>
      <w:r w:rsidRPr="00667EEB">
        <w:rPr>
          <w:rFonts w:asciiTheme="majorHAnsi" w:eastAsia="Times New Roman" w:hAnsiTheme="majorHAnsi" w:cstheme="majorHAnsi"/>
          <w:b/>
        </w:rPr>
        <w:t>ESTRATEGIAS METODOLOGICAS</w:t>
      </w:r>
    </w:p>
    <w:p w:rsidR="00FE0CF8" w:rsidRPr="006C3F73" w:rsidRDefault="00FE0CF8" w:rsidP="006C3F73">
      <w:pPr>
        <w:spacing w:line="240" w:lineRule="auto"/>
        <w:rPr>
          <w:rFonts w:asciiTheme="majorHAnsi" w:eastAsia="Times New Roman" w:hAnsiTheme="majorHAnsi" w:cstheme="majorHAnsi"/>
        </w:rPr>
      </w:pPr>
      <w:r w:rsidRPr="004C7521">
        <w:rPr>
          <w:rFonts w:asciiTheme="majorHAnsi" w:hAnsiTheme="majorHAnsi" w:cstheme="majorHAnsi"/>
        </w:rPr>
        <w:t>La docente se propone:</w:t>
      </w:r>
    </w:p>
    <w:p w:rsidR="00FE0CF8" w:rsidRPr="004C7521" w:rsidRDefault="00FE0CF8" w:rsidP="00FE0CF8">
      <w:pPr>
        <w:numPr>
          <w:ilvl w:val="0"/>
          <w:numId w:val="6"/>
        </w:numPr>
        <w:tabs>
          <w:tab w:val="left" w:pos="284"/>
        </w:tabs>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Activar conocimientos previos.</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Configurar la clase a partir de pares antinómicos. *</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Configurar la clase a partir de un objeto paradigmático: la obra*</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Configurar la clase a partir de un objeto paradigmático: el experimento. *</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Configurar la clase a partir de un objeto paradigmático: la situación o caso problema. *</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Construir los contenidos de manera grupal para internalizarlos individualmente.</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Estructurar y desestructurar la clase utilizando diversas técnicas y recursos.</w:t>
      </w:r>
    </w:p>
    <w:p w:rsidR="00FE0CF8" w:rsidRPr="004C7521" w:rsidRDefault="00FE0CF8" w:rsidP="00FE0CF8">
      <w:pPr>
        <w:numPr>
          <w:ilvl w:val="0"/>
          <w:numId w:val="6"/>
        </w:numPr>
        <w:spacing w:after="100" w:afterAutospacing="1" w:line="240" w:lineRule="auto"/>
        <w:ind w:firstLine="709"/>
        <w:jc w:val="both"/>
        <w:rPr>
          <w:rFonts w:asciiTheme="majorHAnsi" w:hAnsiTheme="majorHAnsi" w:cstheme="majorHAnsi"/>
        </w:rPr>
      </w:pPr>
      <w:r w:rsidRPr="004C7521">
        <w:rPr>
          <w:rFonts w:asciiTheme="majorHAnsi" w:hAnsiTheme="majorHAnsi" w:cstheme="majorHAnsi"/>
        </w:rPr>
        <w:t>Realizar actividades que generen autonomía y la toma de decisiones.</w:t>
      </w:r>
    </w:p>
    <w:p w:rsidR="00FE0CF8" w:rsidRPr="004C7521" w:rsidRDefault="006C3F73" w:rsidP="006C3F73">
      <w:pPr>
        <w:spacing w:after="100" w:afterAutospacing="1"/>
        <w:jc w:val="both"/>
        <w:rPr>
          <w:rFonts w:asciiTheme="majorHAnsi" w:hAnsiTheme="majorHAnsi" w:cstheme="majorHAnsi"/>
        </w:rPr>
      </w:pPr>
      <w:r w:rsidRPr="004C7521">
        <w:rPr>
          <w:rFonts w:asciiTheme="majorHAnsi" w:hAnsiTheme="majorHAnsi" w:cstheme="majorHAnsi"/>
        </w:rPr>
        <w:t xml:space="preserve"> </w:t>
      </w:r>
      <w:r w:rsidR="00FE0CF8" w:rsidRPr="004C7521">
        <w:rPr>
          <w:rFonts w:asciiTheme="majorHAnsi" w:hAnsiTheme="majorHAnsi" w:cstheme="majorHAnsi"/>
        </w:rPr>
        <w:t xml:space="preserve">(* </w:t>
      </w:r>
      <w:r w:rsidR="00FE0CF8" w:rsidRPr="004C7521">
        <w:rPr>
          <w:rFonts w:asciiTheme="majorHAnsi" w:hAnsiTheme="majorHAnsi" w:cstheme="majorHAnsi"/>
          <w:i/>
          <w:iCs/>
        </w:rPr>
        <w:t>Configuraciones Didácticas, Edith Litwin</w:t>
      </w:r>
      <w:r w:rsidR="00FE0CF8" w:rsidRPr="004C7521">
        <w:rPr>
          <w:rFonts w:asciiTheme="majorHAnsi" w:hAnsiTheme="majorHAnsi" w:cstheme="majorHAnsi"/>
        </w:rPr>
        <w:t>)</w:t>
      </w:r>
    </w:p>
    <w:p w:rsidR="00FE0CF8" w:rsidRPr="006C3F73" w:rsidRDefault="002B4978" w:rsidP="002B4978">
      <w:pPr>
        <w:spacing w:line="360" w:lineRule="auto"/>
        <w:rPr>
          <w:rFonts w:asciiTheme="majorHAnsi" w:eastAsia="Times New Roman" w:hAnsiTheme="majorHAnsi" w:cstheme="majorHAnsi"/>
          <w:sz w:val="20"/>
          <w:szCs w:val="20"/>
        </w:rPr>
      </w:pPr>
      <w:r w:rsidRPr="00667EEB">
        <w:rPr>
          <w:rFonts w:asciiTheme="majorHAnsi" w:eastAsia="Times New Roman" w:hAnsiTheme="majorHAnsi" w:cstheme="majorHAnsi"/>
          <w:b/>
        </w:rPr>
        <w:t>CALENDARIZACIÓN</w:t>
      </w:r>
      <w:r w:rsidRPr="004C7521">
        <w:rPr>
          <w:rFonts w:asciiTheme="majorHAnsi" w:eastAsia="Times New Roman" w:hAnsiTheme="majorHAnsi" w:cstheme="majorHAnsi"/>
        </w:rPr>
        <w:t xml:space="preserve">: </w:t>
      </w:r>
      <w:r w:rsidR="006C3F73">
        <w:rPr>
          <w:rFonts w:asciiTheme="majorHAnsi" w:eastAsia="Times New Roman" w:hAnsiTheme="majorHAnsi" w:cstheme="majorHAnsi"/>
          <w:sz w:val="20"/>
          <w:szCs w:val="20"/>
        </w:rPr>
        <w:t>Secuencia temporal, Instancias de evaluación, encuentros sincrónicos.</w:t>
      </w:r>
      <w:r w:rsidRPr="006C3F73">
        <w:rPr>
          <w:rFonts w:asciiTheme="majorHAnsi" w:eastAsia="Times New Roman" w:hAnsiTheme="majorHAnsi" w:cstheme="majorHAnsi"/>
          <w:sz w:val="20"/>
          <w:szCs w:val="20"/>
        </w:rPr>
        <w:t xml:space="preserve">     </w:t>
      </w:r>
    </w:p>
    <w:p w:rsidR="00F13404" w:rsidRPr="004C7521" w:rsidRDefault="00F13404" w:rsidP="008555B8">
      <w:pPr>
        <w:spacing w:line="360" w:lineRule="auto"/>
        <w:jc w:val="center"/>
        <w:rPr>
          <w:rFonts w:asciiTheme="majorHAnsi" w:eastAsia="Times New Roman" w:hAnsiTheme="majorHAnsi" w:cstheme="majorHAnsi"/>
          <w:b/>
        </w:rPr>
        <w:sectPr w:rsidR="00F13404" w:rsidRPr="004C7521">
          <w:footerReference w:type="default" r:id="rId9"/>
          <w:pgSz w:w="11907" w:h="16839"/>
          <w:pgMar w:top="720" w:right="720" w:bottom="720" w:left="720" w:header="708" w:footer="708" w:gutter="0"/>
          <w:pgNumType w:start="1"/>
          <w:cols w:space="720"/>
        </w:sectPr>
      </w:pPr>
    </w:p>
    <w:tbl>
      <w:tblPr>
        <w:tblStyle w:val="Tablaconcuadrcula"/>
        <w:tblW w:w="0" w:type="auto"/>
        <w:tblLook w:val="04A0" w:firstRow="1" w:lastRow="0" w:firstColumn="1" w:lastColumn="0" w:noHBand="0" w:noVBand="1"/>
      </w:tblPr>
      <w:tblGrid>
        <w:gridCol w:w="846"/>
        <w:gridCol w:w="730"/>
        <w:gridCol w:w="2530"/>
      </w:tblGrid>
      <w:tr w:rsidR="00DD7935" w:rsidRPr="004C7521" w:rsidTr="00F13404">
        <w:tc>
          <w:tcPr>
            <w:tcW w:w="4106" w:type="dxa"/>
            <w:gridSpan w:val="3"/>
          </w:tcPr>
          <w:p w:rsidR="00DD7935" w:rsidRPr="004C7521" w:rsidRDefault="00DD7935"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1er Cuatrimestre</w:t>
            </w:r>
          </w:p>
        </w:tc>
      </w:tr>
      <w:tr w:rsidR="00DD7935" w:rsidRPr="004C7521" w:rsidTr="00F13404">
        <w:tc>
          <w:tcPr>
            <w:tcW w:w="846" w:type="dxa"/>
          </w:tcPr>
          <w:p w:rsidR="00DD7935" w:rsidRPr="004C7521" w:rsidRDefault="00DD7935"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Fecha</w:t>
            </w:r>
          </w:p>
        </w:tc>
        <w:tc>
          <w:tcPr>
            <w:tcW w:w="730" w:type="dxa"/>
          </w:tcPr>
          <w:p w:rsidR="00DD7935" w:rsidRPr="004C7521" w:rsidRDefault="00DD7935"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Clase</w:t>
            </w:r>
          </w:p>
        </w:tc>
        <w:tc>
          <w:tcPr>
            <w:tcW w:w="2530" w:type="dxa"/>
          </w:tcPr>
          <w:p w:rsidR="00DD7935" w:rsidRPr="004C7521" w:rsidRDefault="00DD7935"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Actividad</w:t>
            </w:r>
          </w:p>
        </w:tc>
      </w:tr>
      <w:tr w:rsidR="00DD7935" w:rsidRPr="004C7521" w:rsidTr="00F13404">
        <w:tc>
          <w:tcPr>
            <w:tcW w:w="846" w:type="dxa"/>
          </w:tcPr>
          <w:p w:rsidR="00DD7935" w:rsidRPr="004C7521" w:rsidRDefault="00DD7935">
            <w:pPr>
              <w:spacing w:line="360" w:lineRule="auto"/>
              <w:rPr>
                <w:rFonts w:asciiTheme="majorHAnsi" w:eastAsia="Times New Roman" w:hAnsiTheme="majorHAnsi" w:cstheme="majorHAnsi"/>
              </w:rPr>
            </w:pPr>
            <w:r w:rsidRPr="004C7521">
              <w:rPr>
                <w:rFonts w:asciiTheme="majorHAnsi" w:eastAsia="Times New Roman" w:hAnsiTheme="majorHAnsi" w:cstheme="majorHAnsi"/>
              </w:rPr>
              <w:t>21/3</w:t>
            </w:r>
          </w:p>
        </w:tc>
        <w:tc>
          <w:tcPr>
            <w:tcW w:w="730"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w:t>
            </w:r>
          </w:p>
        </w:tc>
        <w:tc>
          <w:tcPr>
            <w:tcW w:w="2530"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28/3</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04/04</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3</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11/04</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4</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color w:val="00B050"/>
              </w:rPr>
              <w:t>18/04</w:t>
            </w:r>
          </w:p>
        </w:tc>
        <w:tc>
          <w:tcPr>
            <w:tcW w:w="730" w:type="dxa"/>
          </w:tcPr>
          <w:p w:rsidR="00F13404" w:rsidRPr="004C7521" w:rsidRDefault="00F13404" w:rsidP="00F13404">
            <w:pPr>
              <w:spacing w:line="360" w:lineRule="auto"/>
              <w:rPr>
                <w:rFonts w:asciiTheme="majorHAnsi" w:eastAsia="Times New Roman" w:hAnsiTheme="majorHAnsi" w:cstheme="majorHAnsi"/>
              </w:rPr>
            </w:pPr>
          </w:p>
        </w:tc>
        <w:tc>
          <w:tcPr>
            <w:tcW w:w="2530"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color w:val="00B050"/>
              </w:rPr>
              <w:t>Feriado</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25/04</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5</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color w:val="00B050"/>
              </w:rPr>
              <w:t>02/05</w:t>
            </w:r>
          </w:p>
        </w:tc>
        <w:tc>
          <w:tcPr>
            <w:tcW w:w="730" w:type="dxa"/>
          </w:tcPr>
          <w:p w:rsidR="00F13404" w:rsidRPr="004C7521" w:rsidRDefault="00F13404" w:rsidP="00F13404">
            <w:pPr>
              <w:spacing w:line="360" w:lineRule="auto"/>
              <w:rPr>
                <w:rFonts w:asciiTheme="majorHAnsi" w:eastAsia="Times New Roman" w:hAnsiTheme="majorHAnsi" w:cstheme="majorHAnsi"/>
              </w:rPr>
            </w:pPr>
          </w:p>
        </w:tc>
        <w:tc>
          <w:tcPr>
            <w:tcW w:w="2530"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color w:val="00B050"/>
              </w:rPr>
              <w:t>Feriado</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09/05</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6</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16/05</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7</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23/05</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8</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14275C" w:rsidRDefault="00F13404" w:rsidP="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30/05</w:t>
            </w:r>
          </w:p>
        </w:tc>
        <w:tc>
          <w:tcPr>
            <w:tcW w:w="730" w:type="dxa"/>
          </w:tcPr>
          <w:p w:rsidR="00F13404" w:rsidRPr="0014275C" w:rsidRDefault="00F13404" w:rsidP="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9</w:t>
            </w:r>
          </w:p>
        </w:tc>
        <w:tc>
          <w:tcPr>
            <w:tcW w:w="2530" w:type="dxa"/>
          </w:tcPr>
          <w:p w:rsidR="00F13404" w:rsidRPr="0014275C" w:rsidRDefault="00F13404" w:rsidP="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 xml:space="preserve">E.S.  </w:t>
            </w:r>
            <w:r w:rsidRPr="0014275C">
              <w:rPr>
                <w:rFonts w:asciiTheme="majorHAnsi" w:eastAsia="Times New Roman" w:hAnsiTheme="majorHAnsi" w:cstheme="majorHAnsi"/>
              </w:rPr>
              <w:t>Desarrollo U.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06/06</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10</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13/06</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11</w:t>
            </w: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de la Unidad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color w:val="00B050"/>
              </w:rPr>
              <w:t>20/06</w:t>
            </w:r>
          </w:p>
        </w:tc>
        <w:tc>
          <w:tcPr>
            <w:tcW w:w="730" w:type="dxa"/>
          </w:tcPr>
          <w:p w:rsidR="00F13404" w:rsidRPr="004C7521" w:rsidRDefault="00F13404" w:rsidP="00F13404">
            <w:pPr>
              <w:spacing w:line="360" w:lineRule="auto"/>
              <w:rPr>
                <w:rFonts w:asciiTheme="majorHAnsi" w:eastAsia="Times New Roman" w:hAnsiTheme="majorHAnsi" w:cstheme="majorHAnsi"/>
              </w:rPr>
            </w:pPr>
          </w:p>
        </w:tc>
        <w:tc>
          <w:tcPr>
            <w:tcW w:w="25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b/>
                <w:color w:val="00B050"/>
              </w:rPr>
              <w:t>Feriado</w:t>
            </w:r>
          </w:p>
        </w:tc>
      </w:tr>
      <w:tr w:rsidR="00F13404" w:rsidRPr="004C7521" w:rsidTr="00F13404">
        <w:tc>
          <w:tcPr>
            <w:tcW w:w="846" w:type="dxa"/>
          </w:tcPr>
          <w:p w:rsidR="00F13404" w:rsidRPr="0014275C" w:rsidRDefault="00F13404" w:rsidP="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27/06</w:t>
            </w:r>
          </w:p>
        </w:tc>
        <w:tc>
          <w:tcPr>
            <w:tcW w:w="730" w:type="dxa"/>
          </w:tcPr>
          <w:p w:rsidR="00F13404" w:rsidRPr="0014275C" w:rsidRDefault="00F13404" w:rsidP="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12</w:t>
            </w:r>
          </w:p>
        </w:tc>
        <w:tc>
          <w:tcPr>
            <w:tcW w:w="2530" w:type="dxa"/>
          </w:tcPr>
          <w:p w:rsidR="00F13404" w:rsidRPr="0014275C" w:rsidRDefault="00F13404" w:rsidP="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E.S.</w:t>
            </w:r>
            <w:r w:rsidR="00CD7CAC" w:rsidRPr="0014275C">
              <w:rPr>
                <w:rFonts w:asciiTheme="majorHAnsi" w:eastAsia="Times New Roman" w:hAnsiTheme="majorHAnsi" w:cstheme="majorHAnsi"/>
                <w:b/>
              </w:rPr>
              <w:t xml:space="preserve"> </w:t>
            </w:r>
            <w:r w:rsidR="00CD7CAC" w:rsidRPr="0014275C">
              <w:rPr>
                <w:rFonts w:asciiTheme="majorHAnsi" w:eastAsia="Times New Roman" w:hAnsiTheme="majorHAnsi" w:cstheme="majorHAnsi"/>
              </w:rPr>
              <w:t>Desarrollo U. I</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04/07</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13</w:t>
            </w:r>
          </w:p>
        </w:tc>
        <w:tc>
          <w:tcPr>
            <w:tcW w:w="2530"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rPr>
              <w:t xml:space="preserve">Evaluación </w:t>
            </w:r>
            <w:r w:rsidR="00CD7CAC" w:rsidRPr="004C7521">
              <w:rPr>
                <w:rFonts w:asciiTheme="majorHAnsi" w:eastAsia="Times New Roman" w:hAnsiTheme="majorHAnsi" w:cstheme="majorHAnsi"/>
                <w:b/>
              </w:rPr>
              <w:t xml:space="preserve">T.P. </w:t>
            </w:r>
            <w:r w:rsidRPr="004C7521">
              <w:rPr>
                <w:rFonts w:asciiTheme="majorHAnsi" w:eastAsia="Times New Roman" w:hAnsiTheme="majorHAnsi" w:cstheme="majorHAnsi"/>
                <w:b/>
              </w:rPr>
              <w:t>Grupal</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11/07</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14</w:t>
            </w:r>
          </w:p>
        </w:tc>
        <w:tc>
          <w:tcPr>
            <w:tcW w:w="2530"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rPr>
              <w:t xml:space="preserve">Evaluación Individual </w:t>
            </w:r>
          </w:p>
        </w:tc>
      </w:tr>
      <w:tr w:rsidR="00F13404" w:rsidRPr="004C7521" w:rsidTr="00F13404">
        <w:tc>
          <w:tcPr>
            <w:tcW w:w="846"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18/07</w:t>
            </w:r>
          </w:p>
        </w:tc>
        <w:tc>
          <w:tcPr>
            <w:tcW w:w="730" w:type="dxa"/>
          </w:tcPr>
          <w:p w:rsidR="00F13404" w:rsidRPr="004C7521" w:rsidRDefault="00F13404" w:rsidP="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15</w:t>
            </w:r>
          </w:p>
        </w:tc>
        <w:tc>
          <w:tcPr>
            <w:tcW w:w="2530" w:type="dxa"/>
          </w:tcPr>
          <w:p w:rsidR="00F13404" w:rsidRPr="004C7521" w:rsidRDefault="00F13404" w:rsidP="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rPr>
              <w:t>Co-evaluación</w:t>
            </w:r>
          </w:p>
        </w:tc>
      </w:tr>
    </w:tbl>
    <w:p w:rsidR="002B4978" w:rsidRDefault="002B4978">
      <w:pPr>
        <w:spacing w:line="360" w:lineRule="auto"/>
        <w:rPr>
          <w:rFonts w:asciiTheme="majorHAnsi" w:eastAsia="Times New Roman" w:hAnsiTheme="majorHAnsi" w:cstheme="majorHAnsi"/>
        </w:rPr>
      </w:pPr>
    </w:p>
    <w:p w:rsidR="006C3F73" w:rsidRPr="004C7521" w:rsidRDefault="006C3F73">
      <w:pPr>
        <w:spacing w:line="360" w:lineRule="auto"/>
        <w:rPr>
          <w:rFonts w:asciiTheme="majorHAnsi" w:eastAsia="Times New Roman" w:hAnsiTheme="majorHAnsi" w:cstheme="majorHAnsi"/>
        </w:rPr>
      </w:pPr>
    </w:p>
    <w:tbl>
      <w:tblPr>
        <w:tblStyle w:val="Tablaconcuadrcula"/>
        <w:tblW w:w="0" w:type="auto"/>
        <w:tblLook w:val="04A0" w:firstRow="1" w:lastRow="0" w:firstColumn="1" w:lastColumn="0" w:noHBand="0" w:noVBand="1"/>
      </w:tblPr>
      <w:tblGrid>
        <w:gridCol w:w="846"/>
        <w:gridCol w:w="709"/>
        <w:gridCol w:w="2268"/>
      </w:tblGrid>
      <w:tr w:rsidR="00DD7935" w:rsidRPr="004C7521" w:rsidTr="008D4B63">
        <w:tc>
          <w:tcPr>
            <w:tcW w:w="3823" w:type="dxa"/>
            <w:gridSpan w:val="3"/>
          </w:tcPr>
          <w:p w:rsidR="00DD7935" w:rsidRPr="004C7521" w:rsidRDefault="008555B8"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2do Cuatrimestre</w:t>
            </w:r>
          </w:p>
        </w:tc>
      </w:tr>
      <w:tr w:rsidR="00DD7935" w:rsidRPr="004C7521" w:rsidTr="00DD7935">
        <w:tc>
          <w:tcPr>
            <w:tcW w:w="846" w:type="dxa"/>
          </w:tcPr>
          <w:p w:rsidR="00DD7935" w:rsidRPr="004C7521" w:rsidRDefault="008555B8"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Fecha</w:t>
            </w:r>
          </w:p>
        </w:tc>
        <w:tc>
          <w:tcPr>
            <w:tcW w:w="709" w:type="dxa"/>
          </w:tcPr>
          <w:p w:rsidR="00DD7935" w:rsidRPr="004C7521" w:rsidRDefault="008555B8"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Clase</w:t>
            </w:r>
          </w:p>
        </w:tc>
        <w:tc>
          <w:tcPr>
            <w:tcW w:w="2268" w:type="dxa"/>
          </w:tcPr>
          <w:p w:rsidR="00DD7935" w:rsidRPr="004C7521" w:rsidRDefault="008555B8" w:rsidP="008555B8">
            <w:pPr>
              <w:spacing w:line="360" w:lineRule="auto"/>
              <w:jc w:val="center"/>
              <w:rPr>
                <w:rFonts w:asciiTheme="majorHAnsi" w:eastAsia="Times New Roman" w:hAnsiTheme="majorHAnsi" w:cstheme="majorHAnsi"/>
                <w:b/>
              </w:rPr>
            </w:pPr>
            <w:r w:rsidRPr="004C7521">
              <w:rPr>
                <w:rFonts w:asciiTheme="majorHAnsi" w:eastAsia="Times New Roman" w:hAnsiTheme="majorHAnsi" w:cstheme="majorHAnsi"/>
                <w:b/>
              </w:rPr>
              <w:t>Actividad</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08/08</w:t>
            </w:r>
          </w:p>
        </w:tc>
        <w:tc>
          <w:tcPr>
            <w:tcW w:w="709" w:type="dxa"/>
          </w:tcPr>
          <w:p w:rsidR="00DD7935" w:rsidRPr="004C7521" w:rsidRDefault="00DD7935">
            <w:pPr>
              <w:spacing w:line="360" w:lineRule="auto"/>
              <w:rPr>
                <w:rFonts w:asciiTheme="majorHAnsi" w:eastAsia="Times New Roman" w:hAnsiTheme="majorHAnsi" w:cstheme="majorHAnsi"/>
              </w:rPr>
            </w:pPr>
          </w:p>
        </w:tc>
        <w:tc>
          <w:tcPr>
            <w:tcW w:w="2268"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Mesas Examinadoras</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15/08</w:t>
            </w:r>
          </w:p>
        </w:tc>
        <w:tc>
          <w:tcPr>
            <w:tcW w:w="709" w:type="dxa"/>
          </w:tcPr>
          <w:p w:rsidR="00DD7935" w:rsidRPr="004C7521" w:rsidRDefault="00DD7935">
            <w:pPr>
              <w:spacing w:line="360" w:lineRule="auto"/>
              <w:rPr>
                <w:rFonts w:asciiTheme="majorHAnsi" w:eastAsia="Times New Roman" w:hAnsiTheme="majorHAnsi" w:cstheme="majorHAnsi"/>
              </w:rPr>
            </w:pPr>
          </w:p>
        </w:tc>
        <w:tc>
          <w:tcPr>
            <w:tcW w:w="2268"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Mesas Examinadoras</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22/08</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16</w:t>
            </w:r>
          </w:p>
        </w:tc>
        <w:tc>
          <w:tcPr>
            <w:tcW w:w="2268" w:type="dxa"/>
          </w:tcPr>
          <w:p w:rsidR="00DD7935" w:rsidRPr="004C7521" w:rsidRDefault="00CD7CAC">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U. II</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29/08</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17</w:t>
            </w:r>
          </w:p>
        </w:tc>
        <w:tc>
          <w:tcPr>
            <w:tcW w:w="2268" w:type="dxa"/>
          </w:tcPr>
          <w:p w:rsidR="00DD7935" w:rsidRPr="004C7521" w:rsidRDefault="00CD7CAC" w:rsidP="006C3F73">
            <w:pPr>
              <w:rPr>
                <w:rFonts w:asciiTheme="majorHAnsi" w:eastAsia="Times New Roman" w:hAnsiTheme="majorHAnsi" w:cstheme="majorHAnsi"/>
              </w:rPr>
            </w:pPr>
            <w:r w:rsidRPr="004C7521">
              <w:rPr>
                <w:rFonts w:asciiTheme="majorHAnsi" w:eastAsia="Times New Roman" w:hAnsiTheme="majorHAnsi" w:cstheme="majorHAnsi"/>
              </w:rPr>
              <w:t>Desarrollo U.II</w:t>
            </w:r>
          </w:p>
          <w:p w:rsidR="00CD7CAC" w:rsidRPr="004C7521" w:rsidRDefault="00CD7CAC" w:rsidP="006C3F73">
            <w:pPr>
              <w:rPr>
                <w:rFonts w:asciiTheme="majorHAnsi" w:eastAsia="Times New Roman" w:hAnsiTheme="majorHAnsi" w:cstheme="majorHAnsi"/>
                <w:b/>
              </w:rPr>
            </w:pPr>
            <w:r w:rsidRPr="004C7521">
              <w:rPr>
                <w:rFonts w:asciiTheme="majorHAnsi" w:eastAsia="Times New Roman" w:hAnsiTheme="majorHAnsi" w:cstheme="majorHAnsi"/>
                <w:b/>
              </w:rPr>
              <w:t>Evaluación grupal</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05/09</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18</w:t>
            </w:r>
          </w:p>
        </w:tc>
        <w:tc>
          <w:tcPr>
            <w:tcW w:w="2268" w:type="dxa"/>
          </w:tcPr>
          <w:p w:rsidR="00DD7935" w:rsidRPr="004C7521" w:rsidRDefault="00CD7CAC">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U.II</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12/09</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19</w:t>
            </w:r>
          </w:p>
        </w:tc>
        <w:tc>
          <w:tcPr>
            <w:tcW w:w="2268" w:type="dxa"/>
          </w:tcPr>
          <w:p w:rsidR="00DD7935" w:rsidRPr="004C7521" w:rsidRDefault="00CD7CAC" w:rsidP="006C3F73">
            <w:pPr>
              <w:rPr>
                <w:rFonts w:asciiTheme="majorHAnsi" w:eastAsia="Times New Roman" w:hAnsiTheme="majorHAnsi" w:cstheme="majorHAnsi"/>
              </w:rPr>
            </w:pPr>
            <w:r w:rsidRPr="004C7521">
              <w:rPr>
                <w:rFonts w:asciiTheme="majorHAnsi" w:eastAsia="Times New Roman" w:hAnsiTheme="majorHAnsi" w:cstheme="majorHAnsi"/>
              </w:rPr>
              <w:t>Desarrollo U.II</w:t>
            </w:r>
          </w:p>
          <w:p w:rsidR="00CD7CAC" w:rsidRPr="004C7521" w:rsidRDefault="00CD7CAC" w:rsidP="006C3F73">
            <w:pPr>
              <w:rPr>
                <w:rFonts w:asciiTheme="majorHAnsi" w:eastAsia="Times New Roman" w:hAnsiTheme="majorHAnsi" w:cstheme="majorHAnsi"/>
                <w:b/>
              </w:rPr>
            </w:pPr>
            <w:r w:rsidRPr="004C7521">
              <w:rPr>
                <w:rFonts w:asciiTheme="majorHAnsi" w:eastAsia="Times New Roman" w:hAnsiTheme="majorHAnsi" w:cstheme="majorHAnsi"/>
                <w:b/>
              </w:rPr>
              <w:t>Evaluación grupal</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19/09</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20</w:t>
            </w:r>
          </w:p>
        </w:tc>
        <w:tc>
          <w:tcPr>
            <w:tcW w:w="2268" w:type="dxa"/>
          </w:tcPr>
          <w:p w:rsidR="00DD7935" w:rsidRPr="004C7521" w:rsidRDefault="00CD7CAC">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U.III</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26/09</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21</w:t>
            </w:r>
          </w:p>
        </w:tc>
        <w:tc>
          <w:tcPr>
            <w:tcW w:w="2268" w:type="dxa"/>
          </w:tcPr>
          <w:p w:rsidR="00DD7935" w:rsidRPr="006C3F73" w:rsidRDefault="00CD7CAC" w:rsidP="006C3F73">
            <w:pPr>
              <w:rPr>
                <w:rFonts w:asciiTheme="majorHAnsi" w:eastAsia="Times New Roman" w:hAnsiTheme="majorHAnsi" w:cstheme="majorHAnsi"/>
                <w:sz w:val="20"/>
                <w:szCs w:val="20"/>
              </w:rPr>
            </w:pPr>
            <w:r w:rsidRPr="006C3F73">
              <w:rPr>
                <w:rFonts w:asciiTheme="majorHAnsi" w:eastAsia="Times New Roman" w:hAnsiTheme="majorHAnsi" w:cstheme="majorHAnsi"/>
                <w:sz w:val="20"/>
                <w:szCs w:val="20"/>
              </w:rPr>
              <w:t>Desarrollo U.III</w:t>
            </w:r>
          </w:p>
          <w:p w:rsidR="00434030" w:rsidRPr="004C7521" w:rsidRDefault="00434030" w:rsidP="006C3F73">
            <w:pPr>
              <w:rPr>
                <w:rFonts w:asciiTheme="majorHAnsi" w:eastAsia="Times New Roman" w:hAnsiTheme="majorHAnsi" w:cstheme="majorHAnsi"/>
                <w:b/>
              </w:rPr>
            </w:pPr>
            <w:r w:rsidRPr="006C3F73">
              <w:rPr>
                <w:rFonts w:asciiTheme="majorHAnsi" w:eastAsia="Times New Roman" w:hAnsiTheme="majorHAnsi" w:cstheme="majorHAnsi"/>
                <w:b/>
                <w:sz w:val="20"/>
                <w:szCs w:val="20"/>
              </w:rPr>
              <w:t>Evaluación grupal</w:t>
            </w:r>
          </w:p>
        </w:tc>
      </w:tr>
      <w:tr w:rsidR="00DD7935" w:rsidRPr="004C7521" w:rsidTr="00DD7935">
        <w:tc>
          <w:tcPr>
            <w:tcW w:w="846" w:type="dxa"/>
          </w:tcPr>
          <w:p w:rsidR="00DD7935" w:rsidRPr="0014275C" w:rsidRDefault="008555B8">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03/10</w:t>
            </w:r>
          </w:p>
        </w:tc>
        <w:tc>
          <w:tcPr>
            <w:tcW w:w="709" w:type="dxa"/>
          </w:tcPr>
          <w:p w:rsidR="00DD7935" w:rsidRPr="0014275C" w:rsidRDefault="00F13404">
            <w:pPr>
              <w:spacing w:line="360" w:lineRule="auto"/>
              <w:rPr>
                <w:rFonts w:asciiTheme="majorHAnsi" w:eastAsia="Times New Roman" w:hAnsiTheme="majorHAnsi" w:cstheme="majorHAnsi"/>
              </w:rPr>
            </w:pPr>
            <w:r w:rsidRPr="0014275C">
              <w:rPr>
                <w:rFonts w:asciiTheme="majorHAnsi" w:eastAsia="Times New Roman" w:hAnsiTheme="majorHAnsi" w:cstheme="majorHAnsi"/>
              </w:rPr>
              <w:t>22</w:t>
            </w:r>
          </w:p>
        </w:tc>
        <w:tc>
          <w:tcPr>
            <w:tcW w:w="2268" w:type="dxa"/>
          </w:tcPr>
          <w:p w:rsidR="00DD7935" w:rsidRPr="0014275C" w:rsidRDefault="008555B8">
            <w:pPr>
              <w:spacing w:line="360" w:lineRule="auto"/>
              <w:rPr>
                <w:rFonts w:asciiTheme="majorHAnsi" w:eastAsia="Times New Roman" w:hAnsiTheme="majorHAnsi" w:cstheme="majorHAnsi"/>
              </w:rPr>
            </w:pPr>
            <w:r w:rsidRPr="0014275C">
              <w:rPr>
                <w:rFonts w:asciiTheme="majorHAnsi" w:eastAsia="Times New Roman" w:hAnsiTheme="majorHAnsi" w:cstheme="majorHAnsi"/>
                <w:b/>
              </w:rPr>
              <w:t>E.S.</w:t>
            </w:r>
            <w:r w:rsidR="00CD7CAC" w:rsidRPr="0014275C">
              <w:rPr>
                <w:rFonts w:asciiTheme="majorHAnsi" w:eastAsia="Times New Roman" w:hAnsiTheme="majorHAnsi" w:cstheme="majorHAnsi"/>
              </w:rPr>
              <w:t xml:space="preserve"> Desarrollo U.III</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10/10</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23</w:t>
            </w:r>
          </w:p>
        </w:tc>
        <w:tc>
          <w:tcPr>
            <w:tcW w:w="2268" w:type="dxa"/>
          </w:tcPr>
          <w:p w:rsidR="00DD7935" w:rsidRPr="004C7521" w:rsidRDefault="00CD7CAC">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U.III</w:t>
            </w:r>
          </w:p>
        </w:tc>
        <w:bookmarkStart w:id="1" w:name="_GoBack"/>
        <w:bookmarkEnd w:id="1"/>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17/10</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24</w:t>
            </w:r>
          </w:p>
        </w:tc>
        <w:tc>
          <w:tcPr>
            <w:tcW w:w="2268" w:type="dxa"/>
          </w:tcPr>
          <w:p w:rsidR="00DD7935" w:rsidRPr="004C7521" w:rsidRDefault="00CD7CAC">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U.III</w:t>
            </w:r>
          </w:p>
          <w:p w:rsidR="00434030" w:rsidRPr="004C7521" w:rsidRDefault="00434030">
            <w:pPr>
              <w:spacing w:line="360" w:lineRule="auto"/>
              <w:rPr>
                <w:rFonts w:asciiTheme="majorHAnsi" w:eastAsia="Times New Roman" w:hAnsiTheme="majorHAnsi" w:cstheme="majorHAnsi"/>
                <w:b/>
              </w:rPr>
            </w:pPr>
            <w:r w:rsidRPr="004C7521">
              <w:rPr>
                <w:rFonts w:asciiTheme="majorHAnsi" w:eastAsia="Times New Roman" w:hAnsiTheme="majorHAnsi" w:cstheme="majorHAnsi"/>
                <w:b/>
              </w:rPr>
              <w:t>Evaluación grupal</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24/10</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25</w:t>
            </w:r>
          </w:p>
        </w:tc>
        <w:tc>
          <w:tcPr>
            <w:tcW w:w="2268" w:type="dxa"/>
          </w:tcPr>
          <w:p w:rsidR="00DD7935" w:rsidRPr="004C7521" w:rsidRDefault="00CD7CAC">
            <w:pPr>
              <w:spacing w:line="360" w:lineRule="auto"/>
              <w:rPr>
                <w:rFonts w:asciiTheme="majorHAnsi" w:eastAsia="Times New Roman" w:hAnsiTheme="majorHAnsi" w:cstheme="majorHAnsi"/>
              </w:rPr>
            </w:pPr>
            <w:r w:rsidRPr="004C7521">
              <w:rPr>
                <w:rFonts w:asciiTheme="majorHAnsi" w:eastAsia="Times New Roman" w:hAnsiTheme="majorHAnsi" w:cstheme="majorHAnsi"/>
              </w:rPr>
              <w:t>Desarrollo U.IV</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31/10</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26</w:t>
            </w:r>
          </w:p>
        </w:tc>
        <w:tc>
          <w:tcPr>
            <w:tcW w:w="2268" w:type="dxa"/>
          </w:tcPr>
          <w:p w:rsidR="00DD7935" w:rsidRPr="004C7521" w:rsidRDefault="00F13404">
            <w:pPr>
              <w:spacing w:line="360" w:lineRule="auto"/>
              <w:rPr>
                <w:rFonts w:asciiTheme="majorHAnsi" w:eastAsia="Times New Roman" w:hAnsiTheme="majorHAnsi" w:cstheme="majorHAnsi"/>
                <w:b/>
              </w:rPr>
            </w:pPr>
            <w:r w:rsidRPr="0014275C">
              <w:rPr>
                <w:rFonts w:asciiTheme="majorHAnsi" w:eastAsia="Times New Roman" w:hAnsiTheme="majorHAnsi" w:cstheme="majorHAnsi"/>
                <w:b/>
              </w:rPr>
              <w:t>E.S.</w:t>
            </w:r>
            <w:r w:rsidR="00CD7CAC" w:rsidRPr="0014275C">
              <w:rPr>
                <w:rFonts w:asciiTheme="majorHAnsi" w:eastAsia="Times New Roman" w:hAnsiTheme="majorHAnsi" w:cstheme="majorHAnsi"/>
                <w:b/>
              </w:rPr>
              <w:t xml:space="preserve"> </w:t>
            </w:r>
            <w:r w:rsidR="00CD7CAC" w:rsidRPr="004C7521">
              <w:rPr>
                <w:rFonts w:asciiTheme="majorHAnsi" w:eastAsia="Times New Roman" w:hAnsiTheme="majorHAnsi" w:cstheme="majorHAnsi"/>
              </w:rPr>
              <w:t>Desarrollo U.IV</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07/11</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27</w:t>
            </w:r>
          </w:p>
        </w:tc>
        <w:tc>
          <w:tcPr>
            <w:tcW w:w="2268" w:type="dxa"/>
          </w:tcPr>
          <w:p w:rsidR="00DD7935" w:rsidRPr="004C7521" w:rsidRDefault="00CD7CAC">
            <w:pPr>
              <w:spacing w:line="360" w:lineRule="auto"/>
              <w:rPr>
                <w:rFonts w:asciiTheme="majorHAnsi" w:eastAsia="Times New Roman" w:hAnsiTheme="majorHAnsi" w:cstheme="majorHAnsi"/>
                <w:b/>
              </w:rPr>
            </w:pPr>
            <w:r w:rsidRPr="004C7521">
              <w:rPr>
                <w:rFonts w:asciiTheme="majorHAnsi" w:eastAsia="Times New Roman" w:hAnsiTheme="majorHAnsi" w:cstheme="majorHAnsi"/>
                <w:b/>
              </w:rPr>
              <w:t>Evaluación</w:t>
            </w:r>
            <w:r w:rsidR="00434030" w:rsidRPr="004C7521">
              <w:rPr>
                <w:rFonts w:asciiTheme="majorHAnsi" w:eastAsia="Times New Roman" w:hAnsiTheme="majorHAnsi" w:cstheme="majorHAnsi"/>
                <w:b/>
              </w:rPr>
              <w:t xml:space="preserve"> Individual</w:t>
            </w:r>
          </w:p>
        </w:tc>
      </w:tr>
      <w:tr w:rsidR="00DD7935" w:rsidRPr="004C7521" w:rsidTr="00DD7935">
        <w:tc>
          <w:tcPr>
            <w:tcW w:w="846" w:type="dxa"/>
          </w:tcPr>
          <w:p w:rsidR="00DD7935"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14/11</w:t>
            </w:r>
          </w:p>
        </w:tc>
        <w:tc>
          <w:tcPr>
            <w:tcW w:w="709" w:type="dxa"/>
          </w:tcPr>
          <w:p w:rsidR="00DD7935"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28</w:t>
            </w:r>
          </w:p>
        </w:tc>
        <w:tc>
          <w:tcPr>
            <w:tcW w:w="2268" w:type="dxa"/>
          </w:tcPr>
          <w:p w:rsidR="00DD7935" w:rsidRPr="004C7521" w:rsidRDefault="00F13404">
            <w:pPr>
              <w:spacing w:line="360" w:lineRule="auto"/>
              <w:rPr>
                <w:rFonts w:asciiTheme="majorHAnsi" w:eastAsia="Times New Roman" w:hAnsiTheme="majorHAnsi" w:cstheme="majorHAnsi"/>
                <w:b/>
              </w:rPr>
            </w:pPr>
            <w:r w:rsidRPr="004C7521">
              <w:rPr>
                <w:rFonts w:asciiTheme="majorHAnsi" w:eastAsia="Times New Roman" w:hAnsiTheme="majorHAnsi" w:cstheme="majorHAnsi"/>
                <w:b/>
              </w:rPr>
              <w:t>Recuperatorio</w:t>
            </w:r>
          </w:p>
        </w:tc>
      </w:tr>
      <w:tr w:rsidR="008555B8" w:rsidRPr="004C7521" w:rsidTr="00DD7935">
        <w:tc>
          <w:tcPr>
            <w:tcW w:w="846" w:type="dxa"/>
          </w:tcPr>
          <w:p w:rsidR="008555B8" w:rsidRPr="004C7521" w:rsidRDefault="008555B8">
            <w:pPr>
              <w:spacing w:line="360" w:lineRule="auto"/>
              <w:rPr>
                <w:rFonts w:asciiTheme="majorHAnsi" w:eastAsia="Times New Roman" w:hAnsiTheme="majorHAnsi" w:cstheme="majorHAnsi"/>
                <w:b/>
              </w:rPr>
            </w:pPr>
            <w:r w:rsidRPr="004C7521">
              <w:rPr>
                <w:rFonts w:asciiTheme="majorHAnsi" w:eastAsia="Times New Roman" w:hAnsiTheme="majorHAnsi" w:cstheme="majorHAnsi"/>
                <w:b/>
                <w:color w:val="00B050"/>
              </w:rPr>
              <w:t>21/11</w:t>
            </w:r>
          </w:p>
        </w:tc>
        <w:tc>
          <w:tcPr>
            <w:tcW w:w="709" w:type="dxa"/>
          </w:tcPr>
          <w:p w:rsidR="008555B8" w:rsidRPr="004C7521" w:rsidRDefault="008555B8">
            <w:pPr>
              <w:spacing w:line="360" w:lineRule="auto"/>
              <w:rPr>
                <w:rFonts w:asciiTheme="majorHAnsi" w:eastAsia="Times New Roman" w:hAnsiTheme="majorHAnsi" w:cstheme="majorHAnsi"/>
              </w:rPr>
            </w:pPr>
          </w:p>
        </w:tc>
        <w:tc>
          <w:tcPr>
            <w:tcW w:w="2268" w:type="dxa"/>
          </w:tcPr>
          <w:p w:rsidR="008555B8"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b/>
                <w:color w:val="00B050"/>
              </w:rPr>
              <w:t>Feriado</w:t>
            </w:r>
          </w:p>
        </w:tc>
      </w:tr>
      <w:tr w:rsidR="008555B8" w:rsidRPr="004C7521" w:rsidTr="00DD7935">
        <w:tc>
          <w:tcPr>
            <w:tcW w:w="846" w:type="dxa"/>
          </w:tcPr>
          <w:p w:rsidR="008555B8" w:rsidRPr="004C7521" w:rsidRDefault="008555B8">
            <w:pPr>
              <w:spacing w:line="360" w:lineRule="auto"/>
              <w:rPr>
                <w:rFonts w:asciiTheme="majorHAnsi" w:eastAsia="Times New Roman" w:hAnsiTheme="majorHAnsi" w:cstheme="majorHAnsi"/>
              </w:rPr>
            </w:pPr>
            <w:r w:rsidRPr="004C7521">
              <w:rPr>
                <w:rFonts w:asciiTheme="majorHAnsi" w:eastAsia="Times New Roman" w:hAnsiTheme="majorHAnsi" w:cstheme="majorHAnsi"/>
              </w:rPr>
              <w:t>28/11</w:t>
            </w:r>
          </w:p>
        </w:tc>
        <w:tc>
          <w:tcPr>
            <w:tcW w:w="709" w:type="dxa"/>
          </w:tcPr>
          <w:p w:rsidR="008555B8" w:rsidRPr="004C7521" w:rsidRDefault="00F13404">
            <w:pPr>
              <w:spacing w:line="360" w:lineRule="auto"/>
              <w:rPr>
                <w:rFonts w:asciiTheme="majorHAnsi" w:eastAsia="Times New Roman" w:hAnsiTheme="majorHAnsi" w:cstheme="majorHAnsi"/>
              </w:rPr>
            </w:pPr>
            <w:r w:rsidRPr="004C7521">
              <w:rPr>
                <w:rFonts w:asciiTheme="majorHAnsi" w:eastAsia="Times New Roman" w:hAnsiTheme="majorHAnsi" w:cstheme="majorHAnsi"/>
              </w:rPr>
              <w:t>29</w:t>
            </w:r>
          </w:p>
        </w:tc>
        <w:tc>
          <w:tcPr>
            <w:tcW w:w="2268" w:type="dxa"/>
          </w:tcPr>
          <w:p w:rsidR="008555B8" w:rsidRPr="006C3F73" w:rsidRDefault="00F13404">
            <w:pPr>
              <w:spacing w:line="360" w:lineRule="auto"/>
              <w:rPr>
                <w:rFonts w:asciiTheme="majorHAnsi" w:eastAsia="Times New Roman" w:hAnsiTheme="majorHAnsi" w:cstheme="majorHAnsi"/>
                <w:b/>
                <w:sz w:val="16"/>
                <w:szCs w:val="16"/>
              </w:rPr>
            </w:pPr>
            <w:r w:rsidRPr="006C3F73">
              <w:rPr>
                <w:rFonts w:asciiTheme="majorHAnsi" w:eastAsia="Times New Roman" w:hAnsiTheme="majorHAnsi" w:cstheme="majorHAnsi"/>
                <w:b/>
                <w:sz w:val="16"/>
                <w:szCs w:val="16"/>
              </w:rPr>
              <w:t>Co-evaluación</w:t>
            </w:r>
            <w:r w:rsidR="008A1C09" w:rsidRPr="006C3F73">
              <w:rPr>
                <w:rFonts w:asciiTheme="majorHAnsi" w:eastAsia="Times New Roman" w:hAnsiTheme="majorHAnsi" w:cstheme="majorHAnsi"/>
                <w:b/>
                <w:sz w:val="16"/>
                <w:szCs w:val="16"/>
              </w:rPr>
              <w:t xml:space="preserve"> de la materia</w:t>
            </w:r>
            <w:r w:rsidR="00645088" w:rsidRPr="006C3F73">
              <w:rPr>
                <w:rFonts w:asciiTheme="majorHAnsi" w:eastAsia="Times New Roman" w:hAnsiTheme="majorHAnsi" w:cstheme="majorHAnsi"/>
                <w:b/>
                <w:sz w:val="16"/>
                <w:szCs w:val="16"/>
              </w:rPr>
              <w:t>/ Recuperatorio</w:t>
            </w:r>
          </w:p>
        </w:tc>
      </w:tr>
    </w:tbl>
    <w:p w:rsidR="00F13404" w:rsidRPr="004C7521" w:rsidRDefault="00F13404">
      <w:pPr>
        <w:spacing w:line="360" w:lineRule="auto"/>
        <w:rPr>
          <w:rFonts w:asciiTheme="majorHAnsi" w:eastAsia="Times New Roman" w:hAnsiTheme="majorHAnsi" w:cstheme="majorHAnsi"/>
        </w:rPr>
        <w:sectPr w:rsidR="00F13404" w:rsidRPr="004C7521" w:rsidSect="00F13404">
          <w:type w:val="continuous"/>
          <w:pgSz w:w="11907" w:h="16839"/>
          <w:pgMar w:top="720" w:right="720" w:bottom="720" w:left="720" w:header="708" w:footer="708" w:gutter="0"/>
          <w:pgNumType w:start="1"/>
          <w:cols w:num="2" w:space="720"/>
        </w:sectPr>
      </w:pPr>
    </w:p>
    <w:p w:rsidR="002B4978" w:rsidRPr="004C7521" w:rsidRDefault="00434030" w:rsidP="00434030">
      <w:pPr>
        <w:pStyle w:val="Prrafodelista"/>
        <w:numPr>
          <w:ilvl w:val="0"/>
          <w:numId w:val="3"/>
        </w:numPr>
        <w:spacing w:line="360" w:lineRule="auto"/>
        <w:rPr>
          <w:rFonts w:asciiTheme="majorHAnsi" w:eastAsia="Times New Roman" w:hAnsiTheme="majorHAnsi" w:cstheme="majorHAnsi"/>
        </w:rPr>
      </w:pPr>
      <w:r w:rsidRPr="004C7521">
        <w:rPr>
          <w:rFonts w:asciiTheme="majorHAnsi" w:eastAsia="Times New Roman" w:hAnsiTheme="majorHAnsi" w:cstheme="majorHAnsi"/>
        </w:rPr>
        <w:t>A los estudiantes se les entregara una hoja de ruta especificando el autor de cada encuentro y las actividades que se desarrollaran durante las clases</w:t>
      </w:r>
      <w:r w:rsidR="006C3F73">
        <w:rPr>
          <w:rFonts w:asciiTheme="majorHAnsi" w:eastAsia="Times New Roman" w:hAnsiTheme="majorHAnsi" w:cstheme="majorHAnsi"/>
        </w:rPr>
        <w:t>, como asimismo las rubricas de evaluación y coevaluación.</w:t>
      </w:r>
    </w:p>
    <w:p w:rsidR="00B97C9E" w:rsidRPr="00667EEB" w:rsidRDefault="002400B2">
      <w:pPr>
        <w:spacing w:line="360" w:lineRule="auto"/>
        <w:rPr>
          <w:rFonts w:asciiTheme="majorHAnsi" w:eastAsia="Times New Roman" w:hAnsiTheme="majorHAnsi" w:cstheme="majorHAnsi"/>
          <w:b/>
        </w:rPr>
      </w:pPr>
      <w:r w:rsidRPr="00667EEB">
        <w:rPr>
          <w:rFonts w:asciiTheme="majorHAnsi" w:eastAsia="Times New Roman" w:hAnsiTheme="majorHAnsi" w:cstheme="majorHAnsi"/>
          <w:b/>
        </w:rPr>
        <w:t>CRITERIOS E INSTRUMENTOS DE EVALUACIÓN</w:t>
      </w:r>
    </w:p>
    <w:p w:rsidR="00434030" w:rsidRPr="004C7521" w:rsidRDefault="00434030" w:rsidP="00C4359A">
      <w:pPr>
        <w:spacing w:after="100" w:afterAutospacing="1"/>
        <w:ind w:firstLine="720"/>
        <w:jc w:val="both"/>
        <w:rPr>
          <w:rFonts w:asciiTheme="majorHAnsi" w:hAnsiTheme="majorHAnsi" w:cstheme="majorHAnsi"/>
        </w:rPr>
      </w:pPr>
      <w:r w:rsidRPr="004C7521">
        <w:rPr>
          <w:rFonts w:asciiTheme="majorHAnsi" w:hAnsiTheme="majorHAnsi" w:cstheme="majorHAnsi"/>
        </w:rPr>
        <w:t xml:space="preserve">Los criterios para evaluar serán, </w:t>
      </w:r>
      <w:r w:rsidRPr="004C7521">
        <w:rPr>
          <w:rFonts w:asciiTheme="majorHAnsi" w:hAnsiTheme="majorHAnsi" w:cstheme="majorHAnsi"/>
          <w:i/>
          <w:iCs/>
        </w:rPr>
        <w:t>la representatividad, la significación, y la</w:t>
      </w:r>
      <w:r w:rsidRPr="004C7521">
        <w:rPr>
          <w:rFonts w:asciiTheme="majorHAnsi" w:hAnsiTheme="majorHAnsi" w:cstheme="majorHAnsi"/>
        </w:rPr>
        <w:t xml:space="preserve"> </w:t>
      </w:r>
      <w:r w:rsidRPr="004C7521">
        <w:rPr>
          <w:rFonts w:asciiTheme="majorHAnsi" w:hAnsiTheme="majorHAnsi" w:cstheme="majorHAnsi"/>
          <w:i/>
          <w:iCs/>
        </w:rPr>
        <w:t>diferenciación cognitiva</w:t>
      </w:r>
      <w:r w:rsidRPr="004C7521">
        <w:rPr>
          <w:rFonts w:asciiTheme="majorHAnsi" w:hAnsiTheme="majorHAnsi" w:cstheme="majorHAnsi"/>
        </w:rPr>
        <w:t xml:space="preserve">. Desde la </w:t>
      </w:r>
      <w:r w:rsidRPr="004C7521">
        <w:rPr>
          <w:rFonts w:asciiTheme="majorHAnsi" w:hAnsiTheme="majorHAnsi" w:cstheme="majorHAnsi"/>
          <w:i/>
          <w:iCs/>
        </w:rPr>
        <w:t>representatividad</w:t>
      </w:r>
      <w:r w:rsidRPr="004C7521">
        <w:rPr>
          <w:rFonts w:asciiTheme="majorHAnsi" w:hAnsiTheme="majorHAnsi" w:cstheme="majorHAnsi"/>
        </w:rPr>
        <w:t xml:space="preserve">, en los trabajos se reconocerán la implicancia del tema tratado en el conjunto de los temas o cuestiones del campo; la </w:t>
      </w:r>
      <w:r w:rsidRPr="004C7521">
        <w:rPr>
          <w:rFonts w:asciiTheme="majorHAnsi" w:hAnsiTheme="majorHAnsi" w:cstheme="majorHAnsi"/>
          <w:i/>
          <w:iCs/>
        </w:rPr>
        <w:t>significación</w:t>
      </w:r>
      <w:r w:rsidRPr="004C7521">
        <w:rPr>
          <w:rFonts w:asciiTheme="majorHAnsi" w:hAnsiTheme="majorHAnsi" w:cstheme="majorHAnsi"/>
        </w:rPr>
        <w:t xml:space="preserve"> referirá a advertir el valor o importancia del tema; y la </w:t>
      </w:r>
      <w:r w:rsidRPr="004C7521">
        <w:rPr>
          <w:rFonts w:asciiTheme="majorHAnsi" w:hAnsiTheme="majorHAnsi" w:cstheme="majorHAnsi"/>
          <w:i/>
          <w:iCs/>
        </w:rPr>
        <w:t>diferenciación</w:t>
      </w:r>
      <w:r w:rsidRPr="004C7521">
        <w:rPr>
          <w:rFonts w:asciiTheme="majorHAnsi" w:hAnsiTheme="majorHAnsi" w:cstheme="majorHAnsi"/>
        </w:rPr>
        <w:t xml:space="preserve"> </w:t>
      </w:r>
      <w:r w:rsidRPr="004C7521">
        <w:rPr>
          <w:rFonts w:asciiTheme="majorHAnsi" w:hAnsiTheme="majorHAnsi" w:cstheme="majorHAnsi"/>
          <w:i/>
          <w:iCs/>
        </w:rPr>
        <w:t>cognitiva</w:t>
      </w:r>
      <w:r w:rsidRPr="004C7521">
        <w:rPr>
          <w:rFonts w:asciiTheme="majorHAnsi" w:hAnsiTheme="majorHAnsi" w:cstheme="majorHAnsi"/>
        </w:rPr>
        <w:t xml:space="preserve"> considerará el proceso reflexivo implicando: memoria, traducción, análisis, síntesis, resolución de problemas, entre otros.</w:t>
      </w:r>
    </w:p>
    <w:p w:rsidR="00434030" w:rsidRPr="004C7521" w:rsidRDefault="00434030" w:rsidP="00C4359A">
      <w:pPr>
        <w:spacing w:after="100" w:afterAutospacing="1"/>
        <w:ind w:firstLine="720"/>
        <w:jc w:val="both"/>
        <w:rPr>
          <w:rFonts w:asciiTheme="majorHAnsi" w:hAnsiTheme="majorHAnsi" w:cstheme="majorHAnsi"/>
        </w:rPr>
      </w:pPr>
      <w:r w:rsidRPr="004C7521">
        <w:rPr>
          <w:rFonts w:asciiTheme="majorHAnsi" w:hAnsiTheme="majorHAnsi" w:cstheme="majorHAnsi"/>
        </w:rPr>
        <w:t xml:space="preserve">Se realizará una </w:t>
      </w:r>
      <w:r w:rsidRPr="004C7521">
        <w:rPr>
          <w:rFonts w:asciiTheme="majorHAnsi" w:hAnsiTheme="majorHAnsi" w:cstheme="majorHAnsi"/>
          <w:i/>
          <w:iCs/>
        </w:rPr>
        <w:t>evaluación diagnóstica</w:t>
      </w:r>
      <w:r w:rsidRPr="004C7521">
        <w:rPr>
          <w:rFonts w:asciiTheme="majorHAnsi" w:hAnsiTheme="majorHAnsi" w:cstheme="majorHAnsi"/>
        </w:rPr>
        <w:t xml:space="preserve"> a través del dialogo, situaciones problemáticas, y presentación de distintos materiales para reconocer cual es el paradigma del arte, cultura y educación. </w:t>
      </w:r>
    </w:p>
    <w:p w:rsidR="0003631D" w:rsidRPr="004C7521" w:rsidRDefault="00434030" w:rsidP="00C4359A">
      <w:pPr>
        <w:spacing w:after="100" w:afterAutospacing="1"/>
        <w:ind w:firstLine="720"/>
        <w:jc w:val="both"/>
        <w:rPr>
          <w:rFonts w:asciiTheme="majorHAnsi" w:hAnsiTheme="majorHAnsi" w:cstheme="majorHAnsi"/>
        </w:rPr>
      </w:pPr>
      <w:r w:rsidRPr="004C7521">
        <w:rPr>
          <w:rFonts w:asciiTheme="majorHAnsi" w:hAnsiTheme="majorHAnsi" w:cstheme="majorHAnsi"/>
        </w:rPr>
        <w:t xml:space="preserve">Una </w:t>
      </w:r>
      <w:r w:rsidRPr="004C7521">
        <w:rPr>
          <w:rFonts w:asciiTheme="majorHAnsi" w:hAnsiTheme="majorHAnsi" w:cstheme="majorHAnsi"/>
          <w:i/>
          <w:iCs/>
        </w:rPr>
        <w:t>evaluación formativa</w:t>
      </w:r>
      <w:r w:rsidRPr="004C7521">
        <w:rPr>
          <w:rFonts w:asciiTheme="majorHAnsi" w:hAnsiTheme="majorHAnsi" w:cstheme="majorHAnsi"/>
        </w:rPr>
        <w:t xml:space="preserve"> que será realizada antes de finalizar el primer </w:t>
      </w:r>
      <w:r w:rsidR="0003631D" w:rsidRPr="004C7521">
        <w:rPr>
          <w:rFonts w:asciiTheme="majorHAnsi" w:hAnsiTheme="majorHAnsi" w:cstheme="majorHAnsi"/>
        </w:rPr>
        <w:t>y q</w:t>
      </w:r>
      <w:r w:rsidRPr="004C7521">
        <w:rPr>
          <w:rFonts w:asciiTheme="majorHAnsi" w:hAnsiTheme="majorHAnsi" w:cstheme="majorHAnsi"/>
        </w:rPr>
        <w:t>ue tendrá las siguientes características: Grupal, de Ejecución</w:t>
      </w:r>
      <w:r w:rsidR="00645088" w:rsidRPr="004C7521">
        <w:rPr>
          <w:rFonts w:asciiTheme="majorHAnsi" w:hAnsiTheme="majorHAnsi" w:cstheme="majorHAnsi"/>
        </w:rPr>
        <w:t>, a libro abierto, domiciliaria; quienes serán los e</w:t>
      </w:r>
      <w:r w:rsidRPr="004C7521">
        <w:rPr>
          <w:rFonts w:asciiTheme="majorHAnsi" w:hAnsiTheme="majorHAnsi" w:cstheme="majorHAnsi"/>
        </w:rPr>
        <w:t>valuadores: Docente y estudiantes.</w:t>
      </w:r>
      <w:r w:rsidR="00C4359A" w:rsidRPr="004C7521">
        <w:rPr>
          <w:rFonts w:asciiTheme="majorHAnsi" w:hAnsiTheme="majorHAnsi" w:cstheme="majorHAnsi"/>
        </w:rPr>
        <w:t xml:space="preserve"> </w:t>
      </w:r>
      <w:r w:rsidR="0003631D" w:rsidRPr="004C7521">
        <w:rPr>
          <w:rFonts w:asciiTheme="majorHAnsi" w:hAnsiTheme="majorHAnsi" w:cstheme="majorHAnsi"/>
        </w:rPr>
        <w:t xml:space="preserve">Luego de ello, lxs estudiantes realizaran una </w:t>
      </w:r>
      <w:r w:rsidR="00C4359A" w:rsidRPr="004C7521">
        <w:rPr>
          <w:rFonts w:asciiTheme="majorHAnsi" w:hAnsiTheme="majorHAnsi" w:cstheme="majorHAnsi"/>
        </w:rPr>
        <w:t>evaluación individual, escrita, sin material a la vista, presencial. Evaluadora: Docente.</w:t>
      </w:r>
    </w:p>
    <w:p w:rsidR="00C4359A" w:rsidRPr="004C7521" w:rsidRDefault="00C4359A" w:rsidP="00C4359A">
      <w:pPr>
        <w:spacing w:after="160" w:line="256" w:lineRule="auto"/>
        <w:ind w:firstLine="720"/>
        <w:jc w:val="both"/>
        <w:rPr>
          <w:rFonts w:asciiTheme="majorHAnsi" w:hAnsiTheme="majorHAnsi" w:cstheme="majorHAnsi"/>
        </w:rPr>
      </w:pPr>
      <w:r w:rsidRPr="004C7521">
        <w:rPr>
          <w:rFonts w:asciiTheme="majorHAnsi" w:hAnsiTheme="majorHAnsi" w:cstheme="majorHAnsi"/>
        </w:rPr>
        <w:t>En el</w:t>
      </w:r>
      <w:r w:rsidR="00434030" w:rsidRPr="004C7521">
        <w:rPr>
          <w:rFonts w:asciiTheme="majorHAnsi" w:hAnsiTheme="majorHAnsi" w:cstheme="majorHAnsi"/>
        </w:rPr>
        <w:t xml:space="preserve"> segundo cuatrimestre </w:t>
      </w:r>
      <w:r w:rsidRPr="004C7521">
        <w:rPr>
          <w:rFonts w:asciiTheme="majorHAnsi" w:hAnsiTheme="majorHAnsi" w:cstheme="majorHAnsi"/>
        </w:rPr>
        <w:t xml:space="preserve">la evaluación </w:t>
      </w:r>
      <w:r w:rsidR="008A1C09" w:rsidRPr="004C7521">
        <w:rPr>
          <w:rFonts w:asciiTheme="majorHAnsi" w:hAnsiTheme="majorHAnsi" w:cstheme="majorHAnsi"/>
        </w:rPr>
        <w:t xml:space="preserve">y coevaluación </w:t>
      </w:r>
      <w:r w:rsidRPr="004C7521">
        <w:rPr>
          <w:rFonts w:asciiTheme="majorHAnsi" w:hAnsiTheme="majorHAnsi" w:cstheme="majorHAnsi"/>
        </w:rPr>
        <w:t>se realizará través</w:t>
      </w:r>
      <w:r w:rsidR="00434030" w:rsidRPr="004C7521">
        <w:rPr>
          <w:rFonts w:asciiTheme="majorHAnsi" w:hAnsiTheme="majorHAnsi" w:cstheme="majorHAnsi"/>
        </w:rPr>
        <w:t xml:space="preserve"> de la presentación, ejecución e interpretación en tiempo y forma de los trabajos prácticos solicitados. Los trabajos a rea</w:t>
      </w:r>
      <w:r w:rsidRPr="004C7521">
        <w:rPr>
          <w:rFonts w:asciiTheme="majorHAnsi" w:hAnsiTheme="majorHAnsi" w:cstheme="majorHAnsi"/>
        </w:rPr>
        <w:t>lizar serán 4</w:t>
      </w:r>
      <w:r w:rsidR="00434030" w:rsidRPr="004C7521">
        <w:rPr>
          <w:rFonts w:asciiTheme="majorHAnsi" w:hAnsiTheme="majorHAnsi" w:cstheme="majorHAnsi"/>
        </w:rPr>
        <w:t xml:space="preserve"> trab</w:t>
      </w:r>
      <w:r w:rsidRPr="004C7521">
        <w:rPr>
          <w:rFonts w:asciiTheme="majorHAnsi" w:hAnsiTheme="majorHAnsi" w:cstheme="majorHAnsi"/>
        </w:rPr>
        <w:t>ajos grupales,</w:t>
      </w:r>
      <w:r w:rsidR="00434030" w:rsidRPr="004C7521">
        <w:rPr>
          <w:rFonts w:asciiTheme="majorHAnsi" w:hAnsiTheme="majorHAnsi" w:cstheme="majorHAnsi"/>
        </w:rPr>
        <w:t xml:space="preserve"> </w:t>
      </w:r>
      <w:r w:rsidRPr="004C7521">
        <w:rPr>
          <w:rFonts w:asciiTheme="majorHAnsi" w:hAnsiTheme="majorHAnsi" w:cstheme="majorHAnsi"/>
        </w:rPr>
        <w:t xml:space="preserve">se hará hincapié en </w:t>
      </w:r>
      <w:r w:rsidR="00434030" w:rsidRPr="004C7521">
        <w:rPr>
          <w:rFonts w:asciiTheme="majorHAnsi" w:hAnsiTheme="majorHAnsi" w:cstheme="majorHAnsi"/>
        </w:rPr>
        <w:t>la expresión oral, lenguaje corporal, en la síntesis</w:t>
      </w:r>
      <w:r w:rsidRPr="004C7521">
        <w:rPr>
          <w:rFonts w:asciiTheme="majorHAnsi" w:hAnsiTheme="majorHAnsi" w:cstheme="majorHAnsi"/>
        </w:rPr>
        <w:t xml:space="preserve"> y creatividad de los mismos.</w:t>
      </w:r>
      <w:r w:rsidR="00434030" w:rsidRPr="004C7521">
        <w:rPr>
          <w:rFonts w:asciiTheme="majorHAnsi" w:hAnsiTheme="majorHAnsi" w:cstheme="majorHAnsi"/>
        </w:rPr>
        <w:t xml:space="preserve"> </w:t>
      </w:r>
      <w:r w:rsidRPr="004C7521">
        <w:rPr>
          <w:rFonts w:asciiTheme="majorHAnsi" w:hAnsiTheme="majorHAnsi" w:cstheme="majorHAnsi"/>
        </w:rPr>
        <w:t>La modalidad: Grupal, de Ejecución, a libro abierto, de preparación domiciliaria y exposición en el aula. Evaluadores: Docente y estudiantes.</w:t>
      </w:r>
    </w:p>
    <w:p w:rsidR="008A1C09" w:rsidRPr="004C7521" w:rsidRDefault="008A1C09" w:rsidP="00C4359A">
      <w:pPr>
        <w:spacing w:after="160" w:line="256" w:lineRule="auto"/>
        <w:ind w:firstLine="720"/>
        <w:jc w:val="both"/>
        <w:rPr>
          <w:rFonts w:asciiTheme="majorHAnsi" w:hAnsiTheme="majorHAnsi" w:cstheme="majorHAnsi"/>
        </w:rPr>
      </w:pPr>
      <w:r w:rsidRPr="004C7521">
        <w:rPr>
          <w:rFonts w:asciiTheme="majorHAnsi" w:hAnsiTheme="majorHAnsi" w:cstheme="majorHAnsi"/>
        </w:rPr>
        <w:t xml:space="preserve">El cierre del cuatrimestre se </w:t>
      </w:r>
      <w:r w:rsidR="00645088" w:rsidRPr="004C7521">
        <w:rPr>
          <w:rFonts w:asciiTheme="majorHAnsi" w:hAnsiTheme="majorHAnsi" w:cstheme="majorHAnsi"/>
        </w:rPr>
        <w:t>realizará</w:t>
      </w:r>
      <w:r w:rsidRPr="004C7521">
        <w:rPr>
          <w:rFonts w:asciiTheme="majorHAnsi" w:hAnsiTheme="majorHAnsi" w:cstheme="majorHAnsi"/>
        </w:rPr>
        <w:t xml:space="preserve"> una evaluación individual, escrita, sin material a la vista, presencial, donde </w:t>
      </w:r>
      <w:r w:rsidR="00645088" w:rsidRPr="004C7521">
        <w:rPr>
          <w:rFonts w:asciiTheme="majorHAnsi" w:hAnsiTheme="majorHAnsi" w:cstheme="majorHAnsi"/>
        </w:rPr>
        <w:t>evaluará</w:t>
      </w:r>
      <w:r w:rsidRPr="004C7521">
        <w:rPr>
          <w:rFonts w:asciiTheme="majorHAnsi" w:hAnsiTheme="majorHAnsi" w:cstheme="majorHAnsi"/>
        </w:rPr>
        <w:t xml:space="preserve"> la docente. </w:t>
      </w:r>
    </w:p>
    <w:p w:rsidR="00645088" w:rsidRPr="00667EEB" w:rsidRDefault="00645088" w:rsidP="00645088">
      <w:pPr>
        <w:pStyle w:val="Ttulo1"/>
        <w:spacing w:after="100" w:afterAutospacing="1"/>
        <w:jc w:val="both"/>
        <w:rPr>
          <w:rFonts w:asciiTheme="majorHAnsi" w:hAnsiTheme="majorHAnsi" w:cstheme="majorHAnsi"/>
          <w:sz w:val="22"/>
          <w:szCs w:val="22"/>
        </w:rPr>
      </w:pPr>
      <w:r w:rsidRPr="00667EEB">
        <w:rPr>
          <w:rFonts w:asciiTheme="majorHAnsi" w:hAnsiTheme="majorHAnsi" w:cstheme="majorHAnsi"/>
          <w:sz w:val="22"/>
          <w:szCs w:val="22"/>
        </w:rPr>
        <w:t>ACREDITACIÓN</w:t>
      </w:r>
    </w:p>
    <w:p w:rsidR="00645088" w:rsidRPr="004C7521" w:rsidRDefault="00645088" w:rsidP="00645088">
      <w:pPr>
        <w:spacing w:after="100" w:afterAutospacing="1" w:line="240" w:lineRule="auto"/>
        <w:ind w:left="822"/>
        <w:jc w:val="both"/>
        <w:rPr>
          <w:rFonts w:asciiTheme="majorHAnsi" w:hAnsiTheme="majorHAnsi" w:cstheme="majorHAnsi"/>
        </w:rPr>
      </w:pPr>
      <w:r w:rsidRPr="004C7521">
        <w:rPr>
          <w:rFonts w:asciiTheme="majorHAnsi" w:hAnsiTheme="majorHAnsi" w:cstheme="majorHAnsi"/>
        </w:rPr>
        <w:t xml:space="preserve">La materia Arte y Educación es de carácter PROMOCIONAL siempre y cuando lxs </w:t>
      </w:r>
      <w:r w:rsidR="004C7521" w:rsidRPr="004C7521">
        <w:rPr>
          <w:rFonts w:asciiTheme="majorHAnsi" w:hAnsiTheme="majorHAnsi" w:cstheme="majorHAnsi"/>
        </w:rPr>
        <w:t>estudiantes</w:t>
      </w:r>
      <w:r w:rsidRPr="004C7521">
        <w:rPr>
          <w:rFonts w:asciiTheme="majorHAnsi" w:hAnsiTheme="majorHAnsi" w:cstheme="majorHAnsi"/>
        </w:rPr>
        <w:t>;</w:t>
      </w:r>
    </w:p>
    <w:p w:rsidR="00645088" w:rsidRPr="004C7521" w:rsidRDefault="00645088" w:rsidP="00645088">
      <w:pPr>
        <w:numPr>
          <w:ilvl w:val="0"/>
          <w:numId w:val="8"/>
        </w:numPr>
        <w:spacing w:after="100" w:afterAutospacing="1" w:line="240" w:lineRule="auto"/>
        <w:jc w:val="both"/>
        <w:rPr>
          <w:rFonts w:asciiTheme="majorHAnsi" w:hAnsiTheme="majorHAnsi" w:cstheme="majorHAnsi"/>
        </w:rPr>
      </w:pPr>
      <w:r w:rsidRPr="004C7521">
        <w:rPr>
          <w:rFonts w:asciiTheme="majorHAnsi" w:hAnsiTheme="majorHAnsi" w:cstheme="majorHAnsi"/>
        </w:rPr>
        <w:t xml:space="preserve"> </w:t>
      </w:r>
      <w:r w:rsidR="004C7521" w:rsidRPr="004C7521">
        <w:rPr>
          <w:rFonts w:asciiTheme="majorHAnsi" w:hAnsiTheme="majorHAnsi" w:cstheme="majorHAnsi"/>
        </w:rPr>
        <w:t>Asistir al 60 %</w:t>
      </w:r>
      <w:r w:rsidRPr="004C7521">
        <w:rPr>
          <w:rFonts w:asciiTheme="majorHAnsi" w:hAnsiTheme="majorHAnsi" w:cstheme="majorHAnsi"/>
        </w:rPr>
        <w:t xml:space="preserve"> </w:t>
      </w:r>
      <w:r w:rsidR="004C7521" w:rsidRPr="004C7521">
        <w:rPr>
          <w:rFonts w:asciiTheme="majorHAnsi" w:hAnsiTheme="majorHAnsi" w:cstheme="majorHAnsi"/>
        </w:rPr>
        <w:t xml:space="preserve">de </w:t>
      </w:r>
      <w:r w:rsidRPr="004C7521">
        <w:rPr>
          <w:rFonts w:asciiTheme="majorHAnsi" w:hAnsiTheme="majorHAnsi" w:cstheme="majorHAnsi"/>
        </w:rPr>
        <w:t xml:space="preserve">las clases. </w:t>
      </w:r>
    </w:p>
    <w:p w:rsidR="00645088" w:rsidRPr="004C7521" w:rsidRDefault="004C7521" w:rsidP="00645088">
      <w:pPr>
        <w:numPr>
          <w:ilvl w:val="0"/>
          <w:numId w:val="8"/>
        </w:numPr>
        <w:spacing w:after="100" w:afterAutospacing="1" w:line="240" w:lineRule="auto"/>
        <w:jc w:val="both"/>
        <w:rPr>
          <w:rFonts w:asciiTheme="majorHAnsi" w:hAnsiTheme="majorHAnsi" w:cstheme="majorHAnsi"/>
        </w:rPr>
      </w:pPr>
      <w:r w:rsidRPr="004C7521">
        <w:rPr>
          <w:rFonts w:asciiTheme="majorHAnsi" w:hAnsiTheme="majorHAnsi" w:cstheme="majorHAnsi"/>
        </w:rPr>
        <w:t xml:space="preserve">Obtener 7 o más en todas las instancias de evaluación. </w:t>
      </w:r>
    </w:p>
    <w:p w:rsidR="004C7521" w:rsidRPr="004C7521" w:rsidRDefault="004C7521" w:rsidP="00645088">
      <w:pPr>
        <w:numPr>
          <w:ilvl w:val="0"/>
          <w:numId w:val="8"/>
        </w:numPr>
        <w:spacing w:after="100" w:afterAutospacing="1" w:line="240" w:lineRule="auto"/>
        <w:jc w:val="both"/>
        <w:rPr>
          <w:rFonts w:asciiTheme="majorHAnsi" w:hAnsiTheme="majorHAnsi" w:cstheme="majorHAnsi"/>
        </w:rPr>
      </w:pPr>
      <w:r w:rsidRPr="004C7521">
        <w:rPr>
          <w:rFonts w:asciiTheme="majorHAnsi" w:hAnsiTheme="majorHAnsi" w:cstheme="majorHAnsi"/>
        </w:rPr>
        <w:t>En caso de recuperar alguna instancia, debe obtener 7 o más y no pierde la condición de promocionar.</w:t>
      </w:r>
    </w:p>
    <w:p w:rsidR="004C7521" w:rsidRPr="004C7521" w:rsidRDefault="004C7521" w:rsidP="004C7521">
      <w:pPr>
        <w:spacing w:after="100" w:afterAutospacing="1" w:line="240" w:lineRule="auto"/>
        <w:jc w:val="both"/>
        <w:rPr>
          <w:rFonts w:asciiTheme="majorHAnsi" w:hAnsiTheme="majorHAnsi" w:cstheme="majorHAnsi"/>
        </w:rPr>
      </w:pPr>
      <w:r w:rsidRPr="004C7521">
        <w:rPr>
          <w:rFonts w:asciiTheme="majorHAnsi" w:hAnsiTheme="majorHAnsi" w:cstheme="majorHAnsi"/>
        </w:rPr>
        <w:t xml:space="preserve">En caso de obtener en 1 o los 2 cuatrimestres una nota entre 4 y 6 tiene la posibilidad de rendir un examen final: </w:t>
      </w:r>
    </w:p>
    <w:p w:rsidR="00434030" w:rsidRPr="004C7521" w:rsidRDefault="004C7521" w:rsidP="00434030">
      <w:pPr>
        <w:spacing w:after="100" w:afterAutospacing="1"/>
        <w:ind w:firstLine="709"/>
        <w:jc w:val="both"/>
        <w:rPr>
          <w:rFonts w:asciiTheme="majorHAnsi" w:hAnsiTheme="majorHAnsi" w:cstheme="majorHAnsi"/>
        </w:rPr>
      </w:pPr>
      <w:r w:rsidRPr="004C7521">
        <w:rPr>
          <w:rFonts w:asciiTheme="majorHAnsi" w:hAnsiTheme="majorHAnsi" w:cstheme="majorHAnsi"/>
        </w:rPr>
        <w:t>Individual, oral, sin material a la vista, presencial. Evaluadora: Docente y acompañantes de la mesa examinadora.</w:t>
      </w:r>
    </w:p>
    <w:p w:rsidR="00C4359A" w:rsidRDefault="004B3D9A" w:rsidP="00434030">
      <w:pPr>
        <w:spacing w:after="100" w:afterAutospacing="1"/>
        <w:ind w:firstLine="709"/>
        <w:jc w:val="both"/>
        <w:rPr>
          <w:rFonts w:asciiTheme="majorHAnsi" w:hAnsiTheme="majorHAnsi" w:cstheme="majorHAnsi"/>
        </w:rPr>
      </w:pPr>
      <w:r>
        <w:rPr>
          <w:rFonts w:asciiTheme="majorHAnsi" w:hAnsiTheme="majorHAnsi" w:cstheme="majorHAnsi"/>
        </w:rPr>
        <w:t>Estudiantes que rindan de manera “Libre”:</w:t>
      </w:r>
    </w:p>
    <w:p w:rsidR="004B3D9A" w:rsidRDefault="004B3D9A" w:rsidP="004B3D9A">
      <w:pPr>
        <w:pStyle w:val="Prrafodelista"/>
        <w:numPr>
          <w:ilvl w:val="0"/>
          <w:numId w:val="3"/>
        </w:numPr>
        <w:spacing w:after="100" w:afterAutospacing="1"/>
        <w:jc w:val="both"/>
        <w:rPr>
          <w:rFonts w:asciiTheme="majorHAnsi" w:hAnsiTheme="majorHAnsi" w:cstheme="majorHAnsi"/>
        </w:rPr>
      </w:pPr>
      <w:r>
        <w:rPr>
          <w:rFonts w:asciiTheme="majorHAnsi" w:hAnsiTheme="majorHAnsi" w:cstheme="majorHAnsi"/>
        </w:rPr>
        <w:t xml:space="preserve">Comunicarse con la docente: </w:t>
      </w:r>
      <w:hyperlink r:id="rId10" w:history="1">
        <w:r w:rsidRPr="002F5A1E">
          <w:rPr>
            <w:rStyle w:val="Hipervnculo"/>
            <w:rFonts w:asciiTheme="majorHAnsi" w:hAnsiTheme="majorHAnsi" w:cstheme="majorHAnsi"/>
          </w:rPr>
          <w:t>virginiaehardt@gmail.com</w:t>
        </w:r>
      </w:hyperlink>
    </w:p>
    <w:p w:rsidR="004B3D9A" w:rsidRDefault="004B3D9A" w:rsidP="004B3D9A">
      <w:pPr>
        <w:pStyle w:val="Prrafodelista"/>
        <w:numPr>
          <w:ilvl w:val="0"/>
          <w:numId w:val="3"/>
        </w:numPr>
        <w:spacing w:after="100" w:afterAutospacing="1"/>
        <w:jc w:val="both"/>
        <w:rPr>
          <w:rFonts w:asciiTheme="majorHAnsi" w:hAnsiTheme="majorHAnsi" w:cstheme="majorHAnsi"/>
        </w:rPr>
      </w:pPr>
      <w:r>
        <w:rPr>
          <w:rFonts w:asciiTheme="majorHAnsi" w:hAnsiTheme="majorHAnsi" w:cstheme="majorHAnsi"/>
        </w:rPr>
        <w:t>Conectarse al Classroom para obtener el material de estudio (textos obligatorios, material de apoyo, etc.)</w:t>
      </w:r>
    </w:p>
    <w:p w:rsidR="00B05D75" w:rsidRDefault="00B05D75" w:rsidP="004B3D9A">
      <w:pPr>
        <w:pStyle w:val="Prrafodelista"/>
        <w:numPr>
          <w:ilvl w:val="0"/>
          <w:numId w:val="3"/>
        </w:numPr>
        <w:spacing w:after="100" w:afterAutospacing="1"/>
        <w:jc w:val="both"/>
        <w:rPr>
          <w:rFonts w:asciiTheme="majorHAnsi" w:hAnsiTheme="majorHAnsi" w:cstheme="majorHAnsi"/>
        </w:rPr>
      </w:pPr>
      <w:r>
        <w:rPr>
          <w:rFonts w:asciiTheme="majorHAnsi" w:hAnsiTheme="majorHAnsi" w:cstheme="majorHAnsi"/>
        </w:rPr>
        <w:t>Hay 2 instancias de evaluación, primero escrita, si aprueba esta instancia con 4 o más, pasa a la segunda instancia de evaluación oral que debe aprobar con 4 o más</w:t>
      </w:r>
    </w:p>
    <w:p w:rsidR="00FA1849" w:rsidRDefault="00B05D75" w:rsidP="00B05D75">
      <w:pPr>
        <w:pStyle w:val="Prrafodelista"/>
        <w:numPr>
          <w:ilvl w:val="0"/>
          <w:numId w:val="3"/>
        </w:numPr>
        <w:spacing w:after="100" w:afterAutospacing="1"/>
        <w:jc w:val="both"/>
        <w:rPr>
          <w:rFonts w:asciiTheme="majorHAnsi" w:hAnsiTheme="majorHAnsi" w:cstheme="majorHAnsi"/>
        </w:rPr>
      </w:pPr>
      <w:r>
        <w:rPr>
          <w:rFonts w:asciiTheme="majorHAnsi" w:hAnsiTheme="majorHAnsi" w:cstheme="majorHAnsi"/>
        </w:rPr>
        <w:t>Lxs estudiantes deben poder dar cuenta del posicionamiento de los distintos autores y poder dar su opinión y argumentación al respecto.</w:t>
      </w:r>
    </w:p>
    <w:p w:rsidR="00B05D75" w:rsidRPr="00667EEB" w:rsidRDefault="00B05D75" w:rsidP="00B05D75">
      <w:pPr>
        <w:spacing w:after="100" w:afterAutospacing="1"/>
        <w:jc w:val="both"/>
        <w:rPr>
          <w:rFonts w:asciiTheme="majorHAnsi" w:hAnsiTheme="majorHAnsi" w:cstheme="majorHAnsi"/>
          <w:b/>
        </w:rPr>
      </w:pPr>
      <w:r w:rsidRPr="00667EEB">
        <w:rPr>
          <w:rFonts w:asciiTheme="majorHAnsi" w:hAnsiTheme="majorHAnsi" w:cstheme="majorHAnsi"/>
          <w:b/>
        </w:rPr>
        <w:t>BIBLIOGRAFIA COMPLEMENTARIA</w:t>
      </w:r>
    </w:p>
    <w:p w:rsidR="00B05D75" w:rsidRDefault="00B05D75" w:rsidP="00B05D75">
      <w:pPr>
        <w:jc w:val="both"/>
        <w:rPr>
          <w:bCs/>
        </w:rPr>
      </w:pPr>
      <w:r w:rsidRPr="000E6E44">
        <w:rPr>
          <w:bCs/>
        </w:rPr>
        <w:t>El arte como conocimiento. Evolución histórica: de disciplina accesoria a autentico campo del saber. Dirección de Educación Artística. Dgeyc. 2016</w:t>
      </w:r>
    </w:p>
    <w:p w:rsidR="00B05D75" w:rsidRDefault="00B05D75" w:rsidP="00B05D75">
      <w:pPr>
        <w:jc w:val="both"/>
        <w:rPr>
          <w:bCs/>
        </w:rPr>
      </w:pPr>
      <w:r>
        <w:rPr>
          <w:bCs/>
        </w:rPr>
        <w:t>Belinche, Daniel, “Los estereotipos en el arte. Un problema de la educación artística: los artistas son de piscis.” 2008</w:t>
      </w:r>
    </w:p>
    <w:p w:rsidR="00B05D75" w:rsidRDefault="00B05D75" w:rsidP="00B05D75">
      <w:pPr>
        <w:jc w:val="both"/>
      </w:pPr>
      <w:r>
        <w:rPr>
          <w:lang w:val="en-GB"/>
        </w:rPr>
        <w:t xml:space="preserve">Gadner, Howard. </w:t>
      </w:r>
      <w:r>
        <w:t>“Educación artística y desarrollo humano”. Paidos. Bs.As. 1994. Cap. 3 “Perspectiva del desarrollo de las artes” El desarrollo del estudio humano.</w:t>
      </w:r>
    </w:p>
    <w:p w:rsidR="00B05D75" w:rsidRDefault="00B05D75" w:rsidP="00B05D75">
      <w:pPr>
        <w:jc w:val="both"/>
      </w:pPr>
      <w:r>
        <w:t>Lotman, Jurij. Estructuras del texto Artístico. Ed. Ismo, Madrid 1978. Cap. 1. El arte como lenguaje.</w:t>
      </w:r>
    </w:p>
    <w:p w:rsidR="00B05D75" w:rsidRDefault="00B05D75" w:rsidP="00B05D75">
      <w:pPr>
        <w:jc w:val="both"/>
      </w:pPr>
      <w:r>
        <w:t>Schwarcz López Aranguren Violeta. El arte, construcción de sentido. Cap. 2 del libro Pedagogía del arte de Ana Lucía Frega. Ed. Bonum 2006.</w:t>
      </w:r>
    </w:p>
    <w:p w:rsidR="00B05D75" w:rsidRDefault="00B05D75" w:rsidP="00B05D75">
      <w:pPr>
        <w:jc w:val="both"/>
      </w:pPr>
      <w:r>
        <w:t>Hargreaves, David. “Infancia y educación artística”. Ed. Morata. Madrid 1991.</w:t>
      </w:r>
    </w:p>
    <w:p w:rsidR="00B05D75" w:rsidRPr="00B05D75" w:rsidRDefault="00B05D75" w:rsidP="00B05D75">
      <w:pPr>
        <w:spacing w:after="100" w:afterAutospacing="1"/>
        <w:jc w:val="both"/>
        <w:rPr>
          <w:rFonts w:asciiTheme="majorHAnsi" w:hAnsiTheme="majorHAnsi" w:cstheme="majorHAnsi"/>
        </w:rPr>
      </w:pPr>
    </w:p>
    <w:p w:rsidR="00B97C9E" w:rsidRPr="004C7521" w:rsidRDefault="00B97C9E">
      <w:pPr>
        <w:spacing w:line="360" w:lineRule="auto"/>
        <w:rPr>
          <w:rFonts w:asciiTheme="majorHAnsi" w:eastAsia="Times New Roman" w:hAnsiTheme="majorHAnsi" w:cstheme="majorHAnsi"/>
        </w:rPr>
      </w:pPr>
    </w:p>
    <w:p w:rsidR="00B97C9E" w:rsidRPr="004C7521" w:rsidRDefault="00B97C9E">
      <w:pPr>
        <w:spacing w:line="360" w:lineRule="auto"/>
        <w:rPr>
          <w:rFonts w:asciiTheme="majorHAnsi" w:eastAsia="Times New Roman" w:hAnsiTheme="majorHAnsi" w:cstheme="majorHAnsi"/>
        </w:rPr>
      </w:pPr>
    </w:p>
    <w:p w:rsidR="00B97C9E" w:rsidRPr="004C7521" w:rsidRDefault="00B97C9E">
      <w:pPr>
        <w:spacing w:line="360" w:lineRule="auto"/>
        <w:jc w:val="center"/>
        <w:rPr>
          <w:rFonts w:asciiTheme="majorHAnsi" w:eastAsia="Times New Roman" w:hAnsiTheme="majorHAnsi" w:cstheme="majorHAnsi"/>
          <w:b/>
          <w:color w:val="FF0000"/>
        </w:rPr>
      </w:pPr>
    </w:p>
    <w:p w:rsidR="004C7521" w:rsidRPr="004C7521" w:rsidRDefault="004C7521">
      <w:pPr>
        <w:spacing w:line="360" w:lineRule="auto"/>
        <w:jc w:val="center"/>
        <w:rPr>
          <w:rFonts w:asciiTheme="majorHAnsi" w:eastAsia="Times New Roman" w:hAnsiTheme="majorHAnsi" w:cstheme="majorHAnsi"/>
          <w:b/>
          <w:color w:val="FF0000"/>
        </w:rPr>
      </w:pPr>
    </w:p>
    <w:sectPr w:rsidR="004C7521" w:rsidRPr="004C7521" w:rsidSect="00F13404">
      <w:type w:val="continuous"/>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AE" w:rsidRDefault="00F159AE">
      <w:pPr>
        <w:spacing w:after="0" w:line="240" w:lineRule="auto"/>
      </w:pPr>
      <w:r>
        <w:separator/>
      </w:r>
    </w:p>
  </w:endnote>
  <w:endnote w:type="continuationSeparator" w:id="0">
    <w:p w:rsidR="00F159AE" w:rsidRDefault="00F1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C9E" w:rsidRDefault="002400B2">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159AE">
      <w:rPr>
        <w:noProof/>
        <w:color w:val="000000"/>
      </w:rPr>
      <w:t>1</w:t>
    </w:r>
    <w:r>
      <w:rPr>
        <w:color w:val="000000"/>
      </w:rPr>
      <w:fldChar w:fldCharType="end"/>
    </w:r>
  </w:p>
  <w:p w:rsidR="00B97C9E" w:rsidRDefault="00B97C9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AE" w:rsidRDefault="00F159AE">
      <w:pPr>
        <w:spacing w:after="0" w:line="240" w:lineRule="auto"/>
      </w:pPr>
      <w:r>
        <w:separator/>
      </w:r>
    </w:p>
  </w:footnote>
  <w:footnote w:type="continuationSeparator" w:id="0">
    <w:p w:rsidR="00F159AE" w:rsidRDefault="00F15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A32"/>
    <w:multiLevelType w:val="hybridMultilevel"/>
    <w:tmpl w:val="16C2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12675"/>
    <w:multiLevelType w:val="hybridMultilevel"/>
    <w:tmpl w:val="0A50F762"/>
    <w:lvl w:ilvl="0" w:tplc="A016D64C">
      <w:start w:val="1"/>
      <w:numFmt w:val="bullet"/>
      <w:lvlText w:val=""/>
      <w:lvlJc w:val="left"/>
      <w:pPr>
        <w:tabs>
          <w:tab w:val="num" w:pos="360"/>
        </w:tabs>
        <w:ind w:left="113" w:hanging="113"/>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91400"/>
    <w:multiLevelType w:val="hybridMultilevel"/>
    <w:tmpl w:val="F2F8CA38"/>
    <w:lvl w:ilvl="0" w:tplc="A016D64C">
      <w:start w:val="1"/>
      <w:numFmt w:val="bullet"/>
      <w:lvlText w:val=""/>
      <w:lvlJc w:val="left"/>
      <w:pPr>
        <w:tabs>
          <w:tab w:val="num" w:pos="360"/>
        </w:tabs>
        <w:ind w:left="113" w:hanging="113"/>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063C7C"/>
    <w:multiLevelType w:val="hybridMultilevel"/>
    <w:tmpl w:val="9864D994"/>
    <w:lvl w:ilvl="0" w:tplc="A016D64C">
      <w:start w:val="1"/>
      <w:numFmt w:val="bullet"/>
      <w:lvlText w:val=""/>
      <w:lvlJc w:val="left"/>
      <w:pPr>
        <w:tabs>
          <w:tab w:val="num" w:pos="360"/>
        </w:tabs>
        <w:ind w:left="113" w:hanging="113"/>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63F9D"/>
    <w:multiLevelType w:val="hybridMultilevel"/>
    <w:tmpl w:val="1FFA098E"/>
    <w:lvl w:ilvl="0" w:tplc="DB4CA1DC">
      <w:start w:val="1"/>
      <w:numFmt w:val="bullet"/>
      <w:lvlText w:val=""/>
      <w:lvlJc w:val="left"/>
      <w:pPr>
        <w:ind w:left="2160" w:hanging="360"/>
      </w:pPr>
      <w:rPr>
        <w:rFonts w:ascii="Wingdings" w:hAnsi="Wingdings" w:hint="default"/>
      </w:rPr>
    </w:lvl>
    <w:lvl w:ilvl="1" w:tplc="2C0A0003">
      <w:start w:val="1"/>
      <w:numFmt w:val="bullet"/>
      <w:lvlText w:val="o"/>
      <w:lvlJc w:val="left"/>
      <w:pPr>
        <w:ind w:left="2880" w:hanging="360"/>
      </w:pPr>
      <w:rPr>
        <w:rFonts w:ascii="Courier New" w:hAnsi="Courier New" w:cs="Courier New" w:hint="default"/>
      </w:rPr>
    </w:lvl>
    <w:lvl w:ilvl="2" w:tplc="2C0A0005">
      <w:start w:val="1"/>
      <w:numFmt w:val="bullet"/>
      <w:lvlText w:val=""/>
      <w:lvlJc w:val="left"/>
      <w:pPr>
        <w:ind w:left="3600" w:hanging="360"/>
      </w:pPr>
      <w:rPr>
        <w:rFonts w:ascii="Wingdings" w:hAnsi="Wingdings" w:hint="default"/>
      </w:rPr>
    </w:lvl>
    <w:lvl w:ilvl="3" w:tplc="2C0A0001">
      <w:start w:val="1"/>
      <w:numFmt w:val="bullet"/>
      <w:lvlText w:val=""/>
      <w:lvlJc w:val="left"/>
      <w:pPr>
        <w:ind w:left="4320" w:hanging="360"/>
      </w:pPr>
      <w:rPr>
        <w:rFonts w:ascii="Symbol" w:hAnsi="Symbol" w:hint="default"/>
      </w:rPr>
    </w:lvl>
    <w:lvl w:ilvl="4" w:tplc="2C0A0003">
      <w:start w:val="1"/>
      <w:numFmt w:val="bullet"/>
      <w:lvlText w:val="o"/>
      <w:lvlJc w:val="left"/>
      <w:pPr>
        <w:ind w:left="5040" w:hanging="360"/>
      </w:pPr>
      <w:rPr>
        <w:rFonts w:ascii="Courier New" w:hAnsi="Courier New" w:cs="Courier New" w:hint="default"/>
      </w:rPr>
    </w:lvl>
    <w:lvl w:ilvl="5" w:tplc="2C0A0005">
      <w:start w:val="1"/>
      <w:numFmt w:val="bullet"/>
      <w:lvlText w:val=""/>
      <w:lvlJc w:val="left"/>
      <w:pPr>
        <w:ind w:left="5760" w:hanging="360"/>
      </w:pPr>
      <w:rPr>
        <w:rFonts w:ascii="Wingdings" w:hAnsi="Wingdings" w:hint="default"/>
      </w:rPr>
    </w:lvl>
    <w:lvl w:ilvl="6" w:tplc="2C0A0001">
      <w:start w:val="1"/>
      <w:numFmt w:val="bullet"/>
      <w:lvlText w:val=""/>
      <w:lvlJc w:val="left"/>
      <w:pPr>
        <w:ind w:left="6480" w:hanging="360"/>
      </w:pPr>
      <w:rPr>
        <w:rFonts w:ascii="Symbol" w:hAnsi="Symbol" w:hint="default"/>
      </w:rPr>
    </w:lvl>
    <w:lvl w:ilvl="7" w:tplc="2C0A0003">
      <w:start w:val="1"/>
      <w:numFmt w:val="bullet"/>
      <w:lvlText w:val="o"/>
      <w:lvlJc w:val="left"/>
      <w:pPr>
        <w:ind w:left="7200" w:hanging="360"/>
      </w:pPr>
      <w:rPr>
        <w:rFonts w:ascii="Courier New" w:hAnsi="Courier New" w:cs="Courier New" w:hint="default"/>
      </w:rPr>
    </w:lvl>
    <w:lvl w:ilvl="8" w:tplc="2C0A0005">
      <w:start w:val="1"/>
      <w:numFmt w:val="bullet"/>
      <w:lvlText w:val=""/>
      <w:lvlJc w:val="left"/>
      <w:pPr>
        <w:ind w:left="7920" w:hanging="360"/>
      </w:pPr>
      <w:rPr>
        <w:rFonts w:ascii="Wingdings" w:hAnsi="Wingdings" w:hint="default"/>
      </w:rPr>
    </w:lvl>
  </w:abstractNum>
  <w:abstractNum w:abstractNumId="5" w15:restartNumberingAfterBreak="0">
    <w:nsid w:val="573D0490"/>
    <w:multiLevelType w:val="hybridMultilevel"/>
    <w:tmpl w:val="59547452"/>
    <w:lvl w:ilvl="0" w:tplc="0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5D997857"/>
    <w:multiLevelType w:val="hybridMultilevel"/>
    <w:tmpl w:val="325E8626"/>
    <w:lvl w:ilvl="0" w:tplc="0C0A0005">
      <w:start w:val="1"/>
      <w:numFmt w:val="bullet"/>
      <w:lvlText w:val=""/>
      <w:lvlJc w:val="left"/>
      <w:pPr>
        <w:tabs>
          <w:tab w:val="num" w:pos="720"/>
        </w:tabs>
        <w:ind w:left="720" w:hanging="360"/>
      </w:pPr>
      <w:rPr>
        <w:rFonts w:ascii="Wingdings" w:hAnsi="Wingdings" w:hint="default"/>
      </w:rPr>
    </w:lvl>
    <w:lvl w:ilvl="1" w:tplc="FCF873E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DD279F"/>
    <w:multiLevelType w:val="hybridMultilevel"/>
    <w:tmpl w:val="57F839BA"/>
    <w:lvl w:ilvl="0" w:tplc="A4CA5210">
      <w:numFmt w:val="bullet"/>
      <w:lvlText w:val=""/>
      <w:lvlJc w:val="left"/>
      <w:pPr>
        <w:tabs>
          <w:tab w:val="num" w:pos="1182"/>
        </w:tabs>
        <w:ind w:left="709" w:firstLine="113"/>
      </w:pPr>
      <w:rPr>
        <w:rFonts w:ascii="Wingdings" w:eastAsia="Times New Roman" w:hAnsi="Wingdings" w:cs="Times New Roman"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9E"/>
    <w:rsid w:val="0003631D"/>
    <w:rsid w:val="0014275C"/>
    <w:rsid w:val="002400B2"/>
    <w:rsid w:val="002B4978"/>
    <w:rsid w:val="00434030"/>
    <w:rsid w:val="00476585"/>
    <w:rsid w:val="004A1730"/>
    <w:rsid w:val="004B3D9A"/>
    <w:rsid w:val="004C7521"/>
    <w:rsid w:val="00645088"/>
    <w:rsid w:val="00667EEB"/>
    <w:rsid w:val="006C3F73"/>
    <w:rsid w:val="008555B8"/>
    <w:rsid w:val="008A1C09"/>
    <w:rsid w:val="00B05D75"/>
    <w:rsid w:val="00B97C9E"/>
    <w:rsid w:val="00C4359A"/>
    <w:rsid w:val="00CD7CAC"/>
    <w:rsid w:val="00D36589"/>
    <w:rsid w:val="00DD7935"/>
    <w:rsid w:val="00E5730F"/>
    <w:rsid w:val="00F13404"/>
    <w:rsid w:val="00F159AE"/>
    <w:rsid w:val="00FA1849"/>
    <w:rsid w:val="00FE0C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5CD6F-5BEC-42DF-96F1-24D578E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semiHidden/>
    <w:rsid w:val="00FE0CF8"/>
    <w:pPr>
      <w:spacing w:after="0" w:line="360" w:lineRule="auto"/>
      <w:jc w:val="both"/>
    </w:pPr>
    <w:rPr>
      <w:rFonts w:ascii="Arial Narrow" w:eastAsia="Times New Roman" w:hAnsi="Arial Narrow" w:cs="Times New Roman"/>
      <w:sz w:val="24"/>
      <w:szCs w:val="24"/>
      <w:lang w:val="es-ES" w:eastAsia="es-ES"/>
    </w:rPr>
  </w:style>
  <w:style w:type="character" w:customStyle="1" w:styleId="TextoindependienteCar">
    <w:name w:val="Texto independiente Car"/>
    <w:basedOn w:val="Fuentedeprrafopredeter"/>
    <w:link w:val="Textoindependiente"/>
    <w:semiHidden/>
    <w:rsid w:val="00FE0CF8"/>
    <w:rPr>
      <w:rFonts w:ascii="Arial Narrow" w:eastAsia="Times New Roman" w:hAnsi="Arial Narrow" w:cs="Times New Roman"/>
      <w:sz w:val="24"/>
      <w:szCs w:val="24"/>
      <w:lang w:val="es-ES" w:eastAsia="es-ES"/>
    </w:rPr>
  </w:style>
  <w:style w:type="table" w:styleId="Tablaconcuadrcula">
    <w:name w:val="Table Grid"/>
    <w:basedOn w:val="Tablanormal"/>
    <w:uiPriority w:val="39"/>
    <w:rsid w:val="00DD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4030"/>
    <w:pPr>
      <w:ind w:left="720"/>
      <w:contextualSpacing/>
    </w:pPr>
  </w:style>
  <w:style w:type="character" w:styleId="Hipervnculo">
    <w:name w:val="Hyperlink"/>
    <w:basedOn w:val="Fuentedeprrafopredeter"/>
    <w:uiPriority w:val="99"/>
    <w:unhideWhenUsed/>
    <w:rsid w:val="004B3D9A"/>
    <w:rPr>
      <w:color w:val="0000FF" w:themeColor="hyperlink"/>
      <w:u w:val="single"/>
    </w:rPr>
  </w:style>
  <w:style w:type="character" w:customStyle="1" w:styleId="metadata-value">
    <w:name w:val="metadata-value"/>
    <w:rsid w:val="00B0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rginiaehardt@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2045</Words>
  <Characters>11252</Characters>
  <Application>Microsoft Office Word</Application>
  <DocSecurity>0</DocSecurity>
  <Lines>93</Lines>
  <Paragraphs>26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ACREDITACIÓN</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Usuario de Windows</cp:lastModifiedBy>
  <cp:revision>6</cp:revision>
  <dcterms:created xsi:type="dcterms:W3CDTF">2024-06-07T13:41:00Z</dcterms:created>
  <dcterms:modified xsi:type="dcterms:W3CDTF">2025-03-14T14:42:00Z</dcterms:modified>
</cp:coreProperties>
</file>